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4" w:type="dxa"/>
        <w:tblInd w:w="-998" w:type="dxa"/>
        <w:tblLook w:val="01E0" w:firstRow="1" w:lastRow="1" w:firstColumn="1" w:lastColumn="1" w:noHBand="0" w:noVBand="0"/>
      </w:tblPr>
      <w:tblGrid>
        <w:gridCol w:w="4934"/>
        <w:gridCol w:w="5670"/>
      </w:tblGrid>
      <w:tr w:rsidR="002170BB" w:rsidRPr="00F650F5" w14:paraId="230F94B2" w14:textId="77777777" w:rsidTr="006E5B4D">
        <w:trPr>
          <w:trHeight w:val="1078"/>
        </w:trPr>
        <w:tc>
          <w:tcPr>
            <w:tcW w:w="4934" w:type="dxa"/>
          </w:tcPr>
          <w:p w14:paraId="77F58FD8" w14:textId="77777777" w:rsidR="006E5B4D" w:rsidRDefault="00735364" w:rsidP="00154A76">
            <w:pPr>
              <w:spacing w:before="120" w:after="120"/>
              <w:contextualSpacing/>
              <w:jc w:val="center"/>
              <w:rPr>
                <w:b/>
              </w:rPr>
            </w:pPr>
            <w:r>
              <w:rPr>
                <w:b/>
              </w:rPr>
              <w:t>TỔNG CÔNG TY</w:t>
            </w:r>
            <w:r w:rsidR="00B810DE">
              <w:rPr>
                <w:b/>
              </w:rPr>
              <w:t xml:space="preserve"> </w:t>
            </w:r>
            <w:r w:rsidR="002170BB" w:rsidRPr="00F650F5">
              <w:rPr>
                <w:b/>
              </w:rPr>
              <w:t>LƯU KÝ</w:t>
            </w:r>
          </w:p>
          <w:p w14:paraId="5E2200F5" w14:textId="34EB3A90" w:rsidR="002170BB" w:rsidRPr="00F650F5" w:rsidRDefault="002170BB" w:rsidP="00154A76">
            <w:pPr>
              <w:spacing w:before="120" w:after="120"/>
              <w:contextualSpacing/>
              <w:jc w:val="center"/>
              <w:rPr>
                <w:b/>
              </w:rPr>
            </w:pPr>
            <w:r w:rsidRPr="00F650F5">
              <w:rPr>
                <w:b/>
              </w:rPr>
              <w:t xml:space="preserve"> </w:t>
            </w:r>
            <w:r w:rsidR="00735364">
              <w:rPr>
                <w:b/>
              </w:rPr>
              <w:t xml:space="preserve">VÀ BÙ TRỪ </w:t>
            </w:r>
            <w:r w:rsidRPr="00F650F5">
              <w:rPr>
                <w:b/>
              </w:rPr>
              <w:t xml:space="preserve">CHỨNG KHOÁN VIỆT </w:t>
            </w:r>
            <w:smartTag w:uri="urn:schemas-microsoft-com:office:smarttags" w:element="place">
              <w:smartTag w:uri="urn:schemas-microsoft-com:office:smarttags" w:element="country-region">
                <w:r w:rsidRPr="00F650F5">
                  <w:rPr>
                    <w:b/>
                  </w:rPr>
                  <w:t>NAM</w:t>
                </w:r>
              </w:smartTag>
            </w:smartTag>
          </w:p>
          <w:p w14:paraId="598BA7EB" w14:textId="77777777" w:rsidR="002170BB" w:rsidRPr="00F650F5" w:rsidRDefault="00EF61C5" w:rsidP="00154A76">
            <w:pPr>
              <w:spacing w:before="120" w:after="120"/>
              <w:contextualSpacing/>
              <w:jc w:val="center"/>
              <w:rPr>
                <w:sz w:val="28"/>
                <w:szCs w:val="28"/>
              </w:rPr>
            </w:pPr>
            <w:r w:rsidRPr="00F650F5">
              <w:rPr>
                <w:noProof/>
                <w:sz w:val="28"/>
                <w:szCs w:val="28"/>
                <w:lang w:val="en-AU" w:eastAsia="en-AU"/>
              </w:rPr>
              <mc:AlternateContent>
                <mc:Choice Requires="wps">
                  <w:drawing>
                    <wp:anchor distT="0" distB="0" distL="114300" distR="114300" simplePos="0" relativeHeight="251656704" behindDoc="0" locked="0" layoutInCell="1" allowOverlap="1" wp14:anchorId="3D15DE65" wp14:editId="0B019892">
                      <wp:simplePos x="0" y="0"/>
                      <wp:positionH relativeFrom="column">
                        <wp:posOffset>929005</wp:posOffset>
                      </wp:positionH>
                      <wp:positionV relativeFrom="paragraph">
                        <wp:posOffset>48895</wp:posOffset>
                      </wp:positionV>
                      <wp:extent cx="950595" cy="0"/>
                      <wp:effectExtent l="13970" t="13335" r="698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1A6F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85pt" to="1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u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"/>
                  </w:pict>
                </mc:Fallback>
              </mc:AlternateContent>
            </w:r>
          </w:p>
        </w:tc>
        <w:tc>
          <w:tcPr>
            <w:tcW w:w="5670" w:type="dxa"/>
          </w:tcPr>
          <w:p w14:paraId="5DB5D84F" w14:textId="77777777" w:rsidR="002170BB" w:rsidRPr="00F650F5" w:rsidRDefault="002170BB" w:rsidP="00154A76">
            <w:pPr>
              <w:spacing w:before="120" w:after="120"/>
              <w:ind w:left="-108"/>
              <w:contextualSpacing/>
              <w:jc w:val="center"/>
              <w:rPr>
                <w:b/>
                <w:sz w:val="26"/>
                <w:szCs w:val="26"/>
              </w:rPr>
            </w:pPr>
            <w:r w:rsidRPr="00F650F5">
              <w:rPr>
                <w:b/>
                <w:sz w:val="26"/>
                <w:szCs w:val="26"/>
              </w:rPr>
              <w:t xml:space="preserve">CỘNG HÒA XÃ HỘI CHỦ NGHĨA VIỆT </w:t>
            </w:r>
            <w:smartTag w:uri="urn:schemas-microsoft-com:office:smarttags" w:element="place">
              <w:smartTag w:uri="urn:schemas-microsoft-com:office:smarttags" w:element="country-region">
                <w:r w:rsidRPr="00F650F5">
                  <w:rPr>
                    <w:b/>
                    <w:sz w:val="26"/>
                    <w:szCs w:val="26"/>
                  </w:rPr>
                  <w:t>NAM</w:t>
                </w:r>
              </w:smartTag>
            </w:smartTag>
          </w:p>
          <w:p w14:paraId="243824CB" w14:textId="77777777" w:rsidR="002170BB" w:rsidRPr="00F650F5" w:rsidRDefault="002170BB" w:rsidP="00154A76">
            <w:pPr>
              <w:spacing w:before="120" w:after="120"/>
              <w:contextualSpacing/>
              <w:jc w:val="center"/>
              <w:rPr>
                <w:b/>
                <w:sz w:val="28"/>
                <w:szCs w:val="28"/>
              </w:rPr>
            </w:pPr>
            <w:r w:rsidRPr="00F650F5">
              <w:rPr>
                <w:b/>
                <w:sz w:val="28"/>
                <w:szCs w:val="28"/>
              </w:rPr>
              <w:t>Độc lập – Tự do – Hạnh phúc</w:t>
            </w:r>
          </w:p>
          <w:p w14:paraId="18E84E46" w14:textId="77777777" w:rsidR="002170BB" w:rsidRPr="00F650F5" w:rsidRDefault="00EF61C5" w:rsidP="00154A76">
            <w:pPr>
              <w:spacing w:before="120" w:after="120"/>
              <w:contextualSpacing/>
              <w:jc w:val="right"/>
              <w:rPr>
                <w:i/>
                <w:sz w:val="28"/>
                <w:szCs w:val="28"/>
              </w:rPr>
            </w:pPr>
            <w:r w:rsidRPr="00F650F5">
              <w:rPr>
                <w:b/>
                <w:noProof/>
                <w:sz w:val="28"/>
                <w:szCs w:val="28"/>
                <w:lang w:val="en-AU" w:eastAsia="en-AU"/>
              </w:rPr>
              <mc:AlternateContent>
                <mc:Choice Requires="wps">
                  <w:drawing>
                    <wp:anchor distT="0" distB="0" distL="114300" distR="114300" simplePos="0" relativeHeight="251657728" behindDoc="0" locked="0" layoutInCell="1" allowOverlap="1" wp14:anchorId="5746BE47" wp14:editId="4FFE8E32">
                      <wp:simplePos x="0" y="0"/>
                      <wp:positionH relativeFrom="column">
                        <wp:posOffset>533400</wp:posOffset>
                      </wp:positionH>
                      <wp:positionV relativeFrom="paragraph">
                        <wp:posOffset>29210</wp:posOffset>
                      </wp:positionV>
                      <wp:extent cx="2231390" cy="0"/>
                      <wp:effectExtent l="10795" t="10160" r="571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F011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3pt" to="217.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D/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"/>
                  </w:pict>
                </mc:Fallback>
              </mc:AlternateContent>
            </w:r>
          </w:p>
        </w:tc>
      </w:tr>
    </w:tbl>
    <w:p w14:paraId="27C82C29" w14:textId="77777777" w:rsidR="002170BB" w:rsidRPr="00F650F5" w:rsidRDefault="002170BB" w:rsidP="00154A76">
      <w:pPr>
        <w:spacing w:before="120" w:after="120"/>
        <w:contextualSpacing/>
        <w:jc w:val="center"/>
        <w:rPr>
          <w:b/>
          <w:sz w:val="10"/>
          <w:szCs w:val="28"/>
        </w:rPr>
      </w:pPr>
    </w:p>
    <w:p w14:paraId="4552DCE9" w14:textId="77777777" w:rsidR="002170BB" w:rsidRPr="00F650F5" w:rsidRDefault="002170BB" w:rsidP="00154A76">
      <w:pPr>
        <w:spacing w:before="120" w:after="120"/>
        <w:contextualSpacing/>
        <w:jc w:val="center"/>
        <w:rPr>
          <w:b/>
          <w:sz w:val="28"/>
          <w:szCs w:val="28"/>
        </w:rPr>
      </w:pPr>
      <w:r w:rsidRPr="00F650F5">
        <w:rPr>
          <w:b/>
          <w:sz w:val="28"/>
          <w:szCs w:val="28"/>
        </w:rPr>
        <w:t xml:space="preserve">QUY CHẾ </w:t>
      </w:r>
    </w:p>
    <w:p w14:paraId="52CCB053" w14:textId="77777777" w:rsidR="0012002B" w:rsidRDefault="002170BB" w:rsidP="00154A76">
      <w:pPr>
        <w:spacing w:before="120" w:after="120"/>
        <w:contextualSpacing/>
        <w:jc w:val="center"/>
        <w:rPr>
          <w:b/>
          <w:sz w:val="28"/>
          <w:szCs w:val="28"/>
        </w:rPr>
      </w:pPr>
      <w:r w:rsidRPr="00F650F5">
        <w:rPr>
          <w:b/>
          <w:sz w:val="28"/>
          <w:szCs w:val="28"/>
        </w:rPr>
        <w:t>HOẠT ĐỘNG LƯU KÝ CHỨNG KHOÁN</w:t>
      </w:r>
      <w:r w:rsidR="0012002B">
        <w:rPr>
          <w:b/>
          <w:sz w:val="28"/>
          <w:szCs w:val="28"/>
        </w:rPr>
        <w:t xml:space="preserve"> TẠI</w:t>
      </w:r>
    </w:p>
    <w:p w14:paraId="16F1C371" w14:textId="24A4E6D7" w:rsidR="002170BB" w:rsidRPr="00F650F5" w:rsidRDefault="0012002B" w:rsidP="00154A76">
      <w:pPr>
        <w:spacing w:before="120" w:after="120"/>
        <w:contextualSpacing/>
        <w:jc w:val="center"/>
        <w:rPr>
          <w:b/>
          <w:sz w:val="28"/>
          <w:szCs w:val="28"/>
        </w:rPr>
      </w:pPr>
      <w:r>
        <w:rPr>
          <w:b/>
          <w:sz w:val="28"/>
          <w:szCs w:val="28"/>
        </w:rPr>
        <w:t>TỔNG CÔNG TY LƯU KÝ VÀ BÙ TRỪ CHỨNG KHOÁN VIỆT NAM</w:t>
      </w:r>
    </w:p>
    <w:p w14:paraId="53E39600" w14:textId="475A7EA8" w:rsidR="002170BB" w:rsidRPr="00E84F9A" w:rsidRDefault="002170BB" w:rsidP="00154A76">
      <w:pPr>
        <w:spacing w:before="120" w:after="120"/>
        <w:contextualSpacing/>
        <w:jc w:val="center"/>
        <w:rPr>
          <w:b/>
          <w:sz w:val="28"/>
          <w:szCs w:val="28"/>
          <w:lang w:val="vi-VN"/>
        </w:rPr>
      </w:pPr>
      <w:r w:rsidRPr="00F650F5">
        <w:rPr>
          <w:i/>
          <w:sz w:val="26"/>
        </w:rPr>
        <w:t>(Ban hành kèm theo Quyết định số</w:t>
      </w:r>
      <w:r w:rsidR="00EF61C5" w:rsidRPr="00F650F5">
        <w:rPr>
          <w:i/>
          <w:sz w:val="26"/>
        </w:rPr>
        <w:t xml:space="preserve"> </w:t>
      </w:r>
      <w:r w:rsidR="00E84F9A">
        <w:rPr>
          <w:i/>
          <w:sz w:val="26"/>
        </w:rPr>
        <w:t>18</w:t>
      </w:r>
      <w:r w:rsidRPr="00F650F5">
        <w:rPr>
          <w:i/>
          <w:sz w:val="26"/>
        </w:rPr>
        <w:t>/</w:t>
      </w:r>
      <w:r w:rsidR="003165A1" w:rsidRPr="00F650F5">
        <w:rPr>
          <w:i/>
          <w:sz w:val="26"/>
        </w:rPr>
        <w:t>QĐ-</w:t>
      </w:r>
      <w:r w:rsidR="00100A11">
        <w:rPr>
          <w:i/>
          <w:sz w:val="26"/>
        </w:rPr>
        <w:t>HĐTV</w:t>
      </w:r>
      <w:r w:rsidR="00EB6CD4" w:rsidRPr="00F650F5">
        <w:rPr>
          <w:i/>
          <w:sz w:val="26"/>
        </w:rPr>
        <w:t xml:space="preserve"> </w:t>
      </w:r>
      <w:r w:rsidR="00E84F9A">
        <w:rPr>
          <w:i/>
          <w:sz w:val="26"/>
        </w:rPr>
        <w:t>ngày 10</w:t>
      </w:r>
      <w:r w:rsidR="00FA2D54" w:rsidRPr="00F650F5">
        <w:rPr>
          <w:i/>
          <w:sz w:val="26"/>
          <w:lang w:val="vi-VN"/>
        </w:rPr>
        <w:t xml:space="preserve"> </w:t>
      </w:r>
      <w:r w:rsidR="00E84F9A">
        <w:rPr>
          <w:i/>
          <w:sz w:val="26"/>
          <w:lang w:val="vi-VN"/>
        </w:rPr>
        <w:t xml:space="preserve">tháng </w:t>
      </w:r>
      <w:r w:rsidR="00E84F9A">
        <w:rPr>
          <w:i/>
          <w:sz w:val="26"/>
        </w:rPr>
        <w:t>08</w:t>
      </w:r>
      <w:r w:rsidR="003165A1" w:rsidRPr="00E84F9A">
        <w:rPr>
          <w:i/>
          <w:sz w:val="26"/>
          <w:lang w:val="vi-VN"/>
        </w:rPr>
        <w:t xml:space="preserve"> </w:t>
      </w:r>
      <w:r w:rsidR="00AC2177" w:rsidRPr="00E84F9A">
        <w:rPr>
          <w:i/>
          <w:sz w:val="26"/>
          <w:lang w:val="vi-VN"/>
        </w:rPr>
        <w:t>năm</w:t>
      </w:r>
      <w:r w:rsidR="00D254AB" w:rsidRPr="00E84F9A">
        <w:rPr>
          <w:i/>
          <w:sz w:val="26"/>
          <w:lang w:val="vi-VN"/>
        </w:rPr>
        <w:t xml:space="preserve"> 202</w:t>
      </w:r>
      <w:r w:rsidR="009A17C1" w:rsidRPr="00E84F9A">
        <w:rPr>
          <w:i/>
          <w:sz w:val="26"/>
          <w:lang w:val="vi-VN"/>
        </w:rPr>
        <w:t>3</w:t>
      </w:r>
      <w:r w:rsidR="00B92748" w:rsidRPr="00E84F9A">
        <w:rPr>
          <w:i/>
          <w:sz w:val="26"/>
          <w:lang w:val="vi-VN"/>
        </w:rPr>
        <w:t xml:space="preserve"> </w:t>
      </w:r>
      <w:r w:rsidRPr="00E84F9A">
        <w:rPr>
          <w:i/>
          <w:sz w:val="26"/>
          <w:lang w:val="vi-VN"/>
        </w:rPr>
        <w:t xml:space="preserve">của </w:t>
      </w:r>
      <w:r w:rsidR="00100A11" w:rsidRPr="00E84F9A">
        <w:rPr>
          <w:i/>
          <w:sz w:val="26"/>
          <w:lang w:val="vi-VN"/>
        </w:rPr>
        <w:t>Hội đồng thành viên</w:t>
      </w:r>
      <w:r w:rsidRPr="00E84F9A">
        <w:rPr>
          <w:i/>
          <w:sz w:val="26"/>
          <w:lang w:val="vi-VN"/>
        </w:rPr>
        <w:t xml:space="preserve"> </w:t>
      </w:r>
      <w:r w:rsidR="00783B71" w:rsidRPr="00E84F9A">
        <w:rPr>
          <w:i/>
          <w:sz w:val="26"/>
          <w:lang w:val="vi-VN"/>
        </w:rPr>
        <w:t>Tổng công ty Lưu ký và Bù trừ c</w:t>
      </w:r>
      <w:r w:rsidR="00735364" w:rsidRPr="00E84F9A">
        <w:rPr>
          <w:i/>
          <w:sz w:val="26"/>
          <w:lang w:val="vi-VN"/>
        </w:rPr>
        <w:t>hứng khoán Việt Nam</w:t>
      </w:r>
      <w:r w:rsidRPr="00E84F9A">
        <w:rPr>
          <w:i/>
          <w:sz w:val="26"/>
          <w:lang w:val="vi-VN"/>
        </w:rPr>
        <w:t>)</w:t>
      </w:r>
    </w:p>
    <w:p w14:paraId="5CFE5092" w14:textId="77777777" w:rsidR="002170BB" w:rsidRPr="00E84F9A" w:rsidRDefault="00EF61C5" w:rsidP="00154A76">
      <w:pPr>
        <w:tabs>
          <w:tab w:val="left" w:pos="3645"/>
          <w:tab w:val="center" w:pos="4536"/>
        </w:tabs>
        <w:spacing w:before="120" w:after="120"/>
        <w:contextualSpacing/>
        <w:rPr>
          <w:b/>
          <w:sz w:val="28"/>
          <w:szCs w:val="28"/>
          <w:lang w:val="vi-VN"/>
        </w:rPr>
      </w:pPr>
      <w:r w:rsidRPr="00F650F5">
        <w:rPr>
          <w:noProof/>
          <w:lang w:val="en-AU" w:eastAsia="en-AU"/>
        </w:rPr>
        <mc:AlternateContent>
          <mc:Choice Requires="wps">
            <w:drawing>
              <wp:anchor distT="0" distB="0" distL="114300" distR="114300" simplePos="0" relativeHeight="251658752" behindDoc="0" locked="0" layoutInCell="1" allowOverlap="1" wp14:anchorId="73A1FD49" wp14:editId="287ED3A8">
                <wp:simplePos x="0" y="0"/>
                <wp:positionH relativeFrom="column">
                  <wp:posOffset>2361565</wp:posOffset>
                </wp:positionH>
                <wp:positionV relativeFrom="paragraph">
                  <wp:posOffset>41275</wp:posOffset>
                </wp:positionV>
                <wp:extent cx="950595" cy="0"/>
                <wp:effectExtent l="6350" t="5080" r="508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B9F4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95pt,3.25pt" to="26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vs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"/>
            </w:pict>
          </mc:Fallback>
        </mc:AlternateContent>
      </w:r>
    </w:p>
    <w:p w14:paraId="2155B1C8" w14:textId="77777777" w:rsidR="00AA4C7E" w:rsidRDefault="002170BB" w:rsidP="00AA4C7E">
      <w:pPr>
        <w:tabs>
          <w:tab w:val="left" w:pos="3645"/>
          <w:tab w:val="center" w:pos="4536"/>
        </w:tabs>
        <w:spacing w:before="120" w:after="120"/>
        <w:contextualSpacing/>
        <w:rPr>
          <w:b/>
          <w:sz w:val="28"/>
          <w:szCs w:val="28"/>
        </w:rPr>
      </w:pPr>
      <w:r w:rsidRPr="00E84F9A">
        <w:rPr>
          <w:b/>
          <w:sz w:val="28"/>
          <w:szCs w:val="28"/>
          <w:lang w:val="vi-VN"/>
        </w:rPr>
        <w:tab/>
      </w:r>
      <w:r w:rsidRPr="00F650F5">
        <w:rPr>
          <w:b/>
          <w:sz w:val="28"/>
          <w:szCs w:val="28"/>
        </w:rPr>
        <w:t>CHƯƠNG I</w:t>
      </w:r>
    </w:p>
    <w:p w14:paraId="141C204B" w14:textId="450EDA7E" w:rsidR="002170BB" w:rsidRPr="00F650F5" w:rsidRDefault="002170BB" w:rsidP="00AA4C7E">
      <w:pPr>
        <w:tabs>
          <w:tab w:val="left" w:pos="3645"/>
          <w:tab w:val="center" w:pos="4536"/>
        </w:tabs>
        <w:spacing w:before="120" w:after="120"/>
        <w:contextualSpacing/>
        <w:jc w:val="center"/>
        <w:rPr>
          <w:b/>
          <w:sz w:val="28"/>
          <w:szCs w:val="28"/>
        </w:rPr>
      </w:pPr>
      <w:r w:rsidRPr="00F650F5">
        <w:rPr>
          <w:b/>
          <w:sz w:val="28"/>
          <w:szCs w:val="28"/>
        </w:rPr>
        <w:t>QUY ĐỊNH CHUNG</w:t>
      </w:r>
      <w:bookmarkStart w:id="0" w:name="_GoBack"/>
      <w:bookmarkEnd w:id="0"/>
    </w:p>
    <w:p w14:paraId="160F8722" w14:textId="77777777" w:rsidR="002170BB" w:rsidRPr="00F650F5" w:rsidRDefault="003373A3" w:rsidP="00154A76">
      <w:pPr>
        <w:tabs>
          <w:tab w:val="left" w:pos="7830"/>
        </w:tabs>
        <w:spacing w:before="120" w:after="120"/>
        <w:contextualSpacing/>
        <w:rPr>
          <w:b/>
          <w:sz w:val="22"/>
          <w:szCs w:val="28"/>
        </w:rPr>
      </w:pPr>
      <w:r w:rsidRPr="00F650F5">
        <w:rPr>
          <w:b/>
          <w:sz w:val="22"/>
          <w:szCs w:val="28"/>
        </w:rPr>
        <w:tab/>
      </w:r>
    </w:p>
    <w:p w14:paraId="6CBFEB6E" w14:textId="77777777" w:rsidR="002170BB" w:rsidRPr="00F650F5" w:rsidRDefault="002170BB" w:rsidP="00AA4C7E">
      <w:pPr>
        <w:spacing w:before="120" w:after="120" w:line="264" w:lineRule="auto"/>
        <w:ind w:firstLine="720"/>
        <w:jc w:val="both"/>
        <w:rPr>
          <w:b/>
          <w:sz w:val="28"/>
          <w:szCs w:val="28"/>
        </w:rPr>
      </w:pPr>
      <w:r w:rsidRPr="00F650F5">
        <w:rPr>
          <w:b/>
          <w:sz w:val="28"/>
          <w:szCs w:val="28"/>
        </w:rPr>
        <w:t>Điều 1. Phạm vi điều chỉnh</w:t>
      </w:r>
    </w:p>
    <w:p w14:paraId="19B7D120" w14:textId="79C7C41E" w:rsidR="002170BB" w:rsidRPr="00F650F5" w:rsidRDefault="002170BB" w:rsidP="00AA4C7E">
      <w:pPr>
        <w:spacing w:before="120" w:after="120" w:line="264" w:lineRule="auto"/>
        <w:ind w:firstLine="720"/>
        <w:jc w:val="both"/>
        <w:rPr>
          <w:sz w:val="28"/>
          <w:szCs w:val="28"/>
        </w:rPr>
      </w:pPr>
      <w:r w:rsidRPr="00F650F5">
        <w:rPr>
          <w:sz w:val="28"/>
          <w:szCs w:val="28"/>
        </w:rPr>
        <w:t xml:space="preserve">Quy chế này quy định các nội dung liên quan tới hoạt động lưu ký chứng khoán tại </w:t>
      </w:r>
      <w:r w:rsidR="00735364">
        <w:rPr>
          <w:sz w:val="28"/>
          <w:szCs w:val="28"/>
        </w:rPr>
        <w:t>Tổng công ty Lưu ký và Bù trừ</w:t>
      </w:r>
      <w:r w:rsidR="00783B71">
        <w:rPr>
          <w:sz w:val="28"/>
          <w:szCs w:val="28"/>
        </w:rPr>
        <w:t xml:space="preserve"> c</w:t>
      </w:r>
      <w:r w:rsidRPr="00F650F5">
        <w:rPr>
          <w:sz w:val="28"/>
          <w:szCs w:val="28"/>
        </w:rPr>
        <w:t>hứng khoán Việt Nam</w:t>
      </w:r>
      <w:r w:rsidR="00EB6CD4" w:rsidRPr="00F650F5">
        <w:rPr>
          <w:sz w:val="28"/>
          <w:szCs w:val="28"/>
        </w:rPr>
        <w:t xml:space="preserve"> </w:t>
      </w:r>
      <w:r w:rsidRPr="00F650F5">
        <w:rPr>
          <w:sz w:val="28"/>
          <w:szCs w:val="28"/>
        </w:rPr>
        <w:t>(</w:t>
      </w:r>
      <w:r w:rsidR="00783233" w:rsidRPr="00F650F5">
        <w:rPr>
          <w:sz w:val="28"/>
          <w:szCs w:val="28"/>
        </w:rPr>
        <w:t xml:space="preserve">sau đây viết tắt là </w:t>
      </w:r>
      <w:r w:rsidR="00735364">
        <w:rPr>
          <w:sz w:val="28"/>
          <w:szCs w:val="28"/>
        </w:rPr>
        <w:t>VSDC</w:t>
      </w:r>
      <w:r w:rsidRPr="00F650F5">
        <w:rPr>
          <w:sz w:val="28"/>
          <w:szCs w:val="28"/>
        </w:rPr>
        <w:t>), bao gồm:</w:t>
      </w:r>
    </w:p>
    <w:p w14:paraId="3BDE7D56" w14:textId="69D957AE" w:rsidR="002170BB" w:rsidRPr="00F650F5" w:rsidRDefault="00F1250B" w:rsidP="00AA4C7E">
      <w:pPr>
        <w:spacing w:before="120" w:after="120" w:line="264" w:lineRule="auto"/>
        <w:ind w:firstLine="720"/>
        <w:jc w:val="both"/>
        <w:rPr>
          <w:sz w:val="28"/>
          <w:szCs w:val="28"/>
        </w:rPr>
      </w:pPr>
      <w:r w:rsidRPr="00F650F5">
        <w:rPr>
          <w:sz w:val="28"/>
          <w:szCs w:val="28"/>
        </w:rPr>
        <w:t>1.</w:t>
      </w:r>
      <w:r w:rsidR="00B90145" w:rsidRPr="00F650F5">
        <w:rPr>
          <w:sz w:val="28"/>
          <w:szCs w:val="28"/>
        </w:rPr>
        <w:t xml:space="preserve"> </w:t>
      </w:r>
      <w:r w:rsidR="002170BB" w:rsidRPr="00F650F5">
        <w:rPr>
          <w:sz w:val="28"/>
          <w:szCs w:val="28"/>
        </w:rPr>
        <w:t xml:space="preserve">Mở và quản lý tài khoản </w:t>
      </w:r>
      <w:r w:rsidR="001F6244" w:rsidRPr="00F650F5">
        <w:rPr>
          <w:sz w:val="28"/>
          <w:szCs w:val="28"/>
        </w:rPr>
        <w:t>lưu ký</w:t>
      </w:r>
      <w:r w:rsidRPr="00F650F5">
        <w:rPr>
          <w:sz w:val="28"/>
          <w:szCs w:val="28"/>
        </w:rPr>
        <w:t xml:space="preserve"> chứng khoán</w:t>
      </w:r>
      <w:r w:rsidR="00EB6CD4" w:rsidRPr="00F650F5">
        <w:rPr>
          <w:sz w:val="28"/>
          <w:szCs w:val="28"/>
        </w:rPr>
        <w:t>;</w:t>
      </w:r>
    </w:p>
    <w:p w14:paraId="617B155F" w14:textId="5205A74C" w:rsidR="002170BB" w:rsidRPr="00F650F5" w:rsidRDefault="00F1250B" w:rsidP="00AA4C7E">
      <w:pPr>
        <w:spacing w:before="120" w:after="120" w:line="264" w:lineRule="auto"/>
        <w:ind w:firstLine="720"/>
        <w:jc w:val="both"/>
        <w:rPr>
          <w:sz w:val="28"/>
          <w:szCs w:val="28"/>
        </w:rPr>
      </w:pPr>
      <w:r w:rsidRPr="00F650F5">
        <w:rPr>
          <w:sz w:val="28"/>
          <w:szCs w:val="28"/>
        </w:rPr>
        <w:t>2.</w:t>
      </w:r>
      <w:r w:rsidR="00B90145" w:rsidRPr="00F650F5">
        <w:rPr>
          <w:sz w:val="28"/>
          <w:szCs w:val="28"/>
        </w:rPr>
        <w:t xml:space="preserve"> </w:t>
      </w:r>
      <w:r w:rsidR="002170BB" w:rsidRPr="00F650F5">
        <w:rPr>
          <w:sz w:val="28"/>
          <w:szCs w:val="28"/>
        </w:rPr>
        <w:t>Ký gửi chứng khoán;</w:t>
      </w:r>
    </w:p>
    <w:p w14:paraId="49EFC224" w14:textId="3DEFE1EE" w:rsidR="002170BB" w:rsidRPr="00F650F5" w:rsidRDefault="00F1250B" w:rsidP="00AA4C7E">
      <w:pPr>
        <w:tabs>
          <w:tab w:val="left" w:pos="5415"/>
        </w:tabs>
        <w:spacing w:before="120" w:after="120" w:line="264" w:lineRule="auto"/>
        <w:ind w:firstLine="720"/>
        <w:jc w:val="both"/>
        <w:rPr>
          <w:sz w:val="28"/>
          <w:szCs w:val="28"/>
        </w:rPr>
      </w:pPr>
      <w:r w:rsidRPr="00F650F5">
        <w:rPr>
          <w:sz w:val="28"/>
          <w:szCs w:val="28"/>
        </w:rPr>
        <w:t>3.</w:t>
      </w:r>
      <w:r w:rsidR="00B90145" w:rsidRPr="00F650F5">
        <w:rPr>
          <w:sz w:val="28"/>
          <w:szCs w:val="28"/>
        </w:rPr>
        <w:t xml:space="preserve"> </w:t>
      </w:r>
      <w:r w:rsidR="002170BB" w:rsidRPr="00F650F5">
        <w:rPr>
          <w:sz w:val="28"/>
          <w:szCs w:val="28"/>
        </w:rPr>
        <w:t>Rút chứng khoán;</w:t>
      </w:r>
    </w:p>
    <w:p w14:paraId="0DF7B6BF" w14:textId="48ADF9AE" w:rsidR="002170BB" w:rsidRPr="00F650F5" w:rsidRDefault="00F1250B" w:rsidP="00AA4C7E">
      <w:pPr>
        <w:spacing w:before="120" w:after="120" w:line="264" w:lineRule="auto"/>
        <w:ind w:firstLine="720"/>
        <w:jc w:val="both"/>
        <w:rPr>
          <w:sz w:val="28"/>
          <w:szCs w:val="28"/>
        </w:rPr>
      </w:pPr>
      <w:r w:rsidRPr="00F650F5">
        <w:rPr>
          <w:sz w:val="28"/>
          <w:szCs w:val="28"/>
        </w:rPr>
        <w:t>4.</w:t>
      </w:r>
      <w:r w:rsidR="00B90145" w:rsidRPr="00F650F5">
        <w:rPr>
          <w:sz w:val="28"/>
          <w:szCs w:val="28"/>
        </w:rPr>
        <w:t xml:space="preserve"> </w:t>
      </w:r>
      <w:r w:rsidR="002170BB" w:rsidRPr="00F650F5">
        <w:rPr>
          <w:sz w:val="28"/>
          <w:szCs w:val="28"/>
        </w:rPr>
        <w:t xml:space="preserve">Chuyển khoản chứng khoán </w:t>
      </w:r>
      <w:r w:rsidRPr="00F650F5">
        <w:rPr>
          <w:sz w:val="28"/>
          <w:szCs w:val="28"/>
        </w:rPr>
        <w:t xml:space="preserve">lưu ký </w:t>
      </w:r>
      <w:r w:rsidR="00CF433F" w:rsidRPr="00F650F5">
        <w:rPr>
          <w:sz w:val="28"/>
          <w:szCs w:val="28"/>
        </w:rPr>
        <w:t>ngoài</w:t>
      </w:r>
      <w:r w:rsidR="002170BB" w:rsidRPr="00F650F5">
        <w:rPr>
          <w:sz w:val="28"/>
          <w:szCs w:val="28"/>
        </w:rPr>
        <w:t xml:space="preserve"> </w:t>
      </w:r>
      <w:r w:rsidRPr="00F650F5">
        <w:rPr>
          <w:sz w:val="28"/>
          <w:szCs w:val="28"/>
        </w:rPr>
        <w:t xml:space="preserve">hệ thống </w:t>
      </w:r>
      <w:r w:rsidR="002170BB" w:rsidRPr="00F650F5">
        <w:rPr>
          <w:sz w:val="28"/>
          <w:szCs w:val="28"/>
        </w:rPr>
        <w:t>giao dịch</w:t>
      </w:r>
      <w:r w:rsidRPr="00F650F5">
        <w:rPr>
          <w:sz w:val="28"/>
          <w:szCs w:val="28"/>
        </w:rPr>
        <w:t xml:space="preserve"> chứng khoán</w:t>
      </w:r>
      <w:r w:rsidR="002170BB" w:rsidRPr="00F650F5">
        <w:rPr>
          <w:sz w:val="28"/>
          <w:szCs w:val="28"/>
        </w:rPr>
        <w:t>;</w:t>
      </w:r>
    </w:p>
    <w:p w14:paraId="732A84CA" w14:textId="137F9E79" w:rsidR="002170BB" w:rsidRPr="00F650F5" w:rsidRDefault="00F1250B" w:rsidP="00AA4C7E">
      <w:pPr>
        <w:spacing w:before="120" w:after="120" w:line="264" w:lineRule="auto"/>
        <w:ind w:firstLine="720"/>
        <w:jc w:val="both"/>
        <w:rPr>
          <w:sz w:val="28"/>
          <w:szCs w:val="28"/>
        </w:rPr>
      </w:pPr>
      <w:r w:rsidRPr="00F650F5">
        <w:rPr>
          <w:sz w:val="28"/>
          <w:szCs w:val="28"/>
        </w:rPr>
        <w:t>5.</w:t>
      </w:r>
      <w:r w:rsidR="00B90145" w:rsidRPr="00F650F5">
        <w:rPr>
          <w:sz w:val="28"/>
          <w:szCs w:val="28"/>
        </w:rPr>
        <w:t xml:space="preserve"> </w:t>
      </w:r>
      <w:r w:rsidR="006D6716" w:rsidRPr="00F650F5">
        <w:rPr>
          <w:sz w:val="28"/>
          <w:szCs w:val="28"/>
          <w:lang w:val="vi-VN"/>
        </w:rPr>
        <w:t xml:space="preserve">Phong tỏa </w:t>
      </w:r>
      <w:r w:rsidR="002170BB" w:rsidRPr="00F650F5">
        <w:rPr>
          <w:sz w:val="28"/>
          <w:szCs w:val="28"/>
        </w:rPr>
        <w:t xml:space="preserve">và </w:t>
      </w:r>
      <w:r w:rsidR="00134639">
        <w:rPr>
          <w:sz w:val="28"/>
          <w:szCs w:val="28"/>
        </w:rPr>
        <w:t>giải tỏa</w:t>
      </w:r>
      <w:r w:rsidR="002170BB" w:rsidRPr="00F650F5">
        <w:rPr>
          <w:sz w:val="28"/>
          <w:szCs w:val="28"/>
        </w:rPr>
        <w:t xml:space="preserve"> chứng khoán.</w:t>
      </w:r>
    </w:p>
    <w:p w14:paraId="41353D8E" w14:textId="38CFDE0A" w:rsidR="00A43908" w:rsidRPr="00F650F5" w:rsidRDefault="00EB6CD4" w:rsidP="00AA4C7E">
      <w:pPr>
        <w:spacing w:before="120" w:after="120" w:line="264" w:lineRule="auto"/>
        <w:ind w:firstLine="720"/>
        <w:jc w:val="both"/>
        <w:rPr>
          <w:b/>
          <w:sz w:val="28"/>
          <w:szCs w:val="28"/>
        </w:rPr>
      </w:pPr>
      <w:r w:rsidRPr="00F650F5">
        <w:rPr>
          <w:b/>
          <w:sz w:val="28"/>
          <w:szCs w:val="28"/>
        </w:rPr>
        <w:t xml:space="preserve">Điều </w:t>
      </w:r>
      <w:r w:rsidR="00A43908" w:rsidRPr="00F650F5">
        <w:rPr>
          <w:b/>
          <w:sz w:val="28"/>
          <w:szCs w:val="28"/>
        </w:rPr>
        <w:t xml:space="preserve">2. Giải thích </w:t>
      </w:r>
      <w:r w:rsidR="00ED7075" w:rsidRPr="00F650F5">
        <w:rPr>
          <w:b/>
          <w:sz w:val="28"/>
          <w:szCs w:val="28"/>
        </w:rPr>
        <w:t>từ ngữ</w:t>
      </w:r>
    </w:p>
    <w:p w14:paraId="7F93FB70" w14:textId="1AA86B11" w:rsidR="009844D7" w:rsidRPr="00F650F5" w:rsidRDefault="009844D7" w:rsidP="00AA4C7E">
      <w:pPr>
        <w:spacing w:before="120" w:after="120" w:line="264" w:lineRule="auto"/>
        <w:ind w:firstLine="720"/>
        <w:jc w:val="both"/>
        <w:rPr>
          <w:sz w:val="28"/>
          <w:szCs w:val="28"/>
          <w:lang w:val="vi-VN"/>
        </w:rPr>
      </w:pPr>
      <w:r w:rsidRPr="00F650F5">
        <w:rPr>
          <w:sz w:val="28"/>
          <w:szCs w:val="28"/>
          <w:lang w:val="vi-VN"/>
        </w:rPr>
        <w:t>Tại Quy chế này, các từ ngữ dưới đây được hiểu như sau:</w:t>
      </w:r>
    </w:p>
    <w:p w14:paraId="32875A50" w14:textId="3CF8AAA5" w:rsidR="00F02BCB" w:rsidRPr="00F650F5" w:rsidRDefault="00850601" w:rsidP="00AA4C7E">
      <w:pPr>
        <w:spacing w:before="120" w:after="120" w:line="264" w:lineRule="auto"/>
        <w:ind w:firstLine="720"/>
        <w:jc w:val="both"/>
        <w:rPr>
          <w:sz w:val="28"/>
          <w:szCs w:val="28"/>
          <w:lang w:val="vi-VN"/>
        </w:rPr>
      </w:pPr>
      <w:r w:rsidRPr="00F650F5">
        <w:rPr>
          <w:i/>
          <w:sz w:val="28"/>
          <w:szCs w:val="28"/>
          <w:lang w:val="vi-VN"/>
        </w:rPr>
        <w:t>1</w:t>
      </w:r>
      <w:r w:rsidR="00B974E2" w:rsidRPr="00F650F5">
        <w:rPr>
          <w:i/>
          <w:sz w:val="28"/>
          <w:szCs w:val="28"/>
          <w:lang w:val="vi-VN"/>
        </w:rPr>
        <w:t xml:space="preserve">. </w:t>
      </w:r>
      <w:r w:rsidR="00E35F1F" w:rsidRPr="00F650F5">
        <w:rPr>
          <w:i/>
          <w:sz w:val="28"/>
          <w:szCs w:val="28"/>
          <w:lang w:val="vi-VN"/>
        </w:rPr>
        <w:t>Chữ ký số</w:t>
      </w:r>
      <w:r w:rsidR="006F4749" w:rsidRPr="00F650F5">
        <w:rPr>
          <w:sz w:val="28"/>
          <w:szCs w:val="28"/>
          <w:lang w:val="vi-VN"/>
        </w:rPr>
        <w:t xml:space="preserve"> là một dạng chữ ký điện tử theo</w:t>
      </w:r>
      <w:r w:rsidR="00E35F1F" w:rsidRPr="00F650F5">
        <w:rPr>
          <w:sz w:val="28"/>
          <w:szCs w:val="28"/>
          <w:lang w:val="vi-VN"/>
        </w:rPr>
        <w:t xml:space="preserve"> quy định</w:t>
      </w:r>
      <w:r w:rsidR="006F4749" w:rsidRPr="00F650F5">
        <w:rPr>
          <w:sz w:val="28"/>
          <w:szCs w:val="28"/>
          <w:lang w:val="vi-VN"/>
        </w:rPr>
        <w:t xml:space="preserve"> pháp luật về giao dịch điện tử</w:t>
      </w:r>
      <w:r w:rsidR="00E35F1F" w:rsidRPr="00F650F5">
        <w:rPr>
          <w:sz w:val="28"/>
          <w:szCs w:val="28"/>
          <w:lang w:val="vi-VN"/>
        </w:rPr>
        <w:t xml:space="preserve"> mà người có thẩm quyền của </w:t>
      </w:r>
      <w:r w:rsidR="00735364">
        <w:rPr>
          <w:sz w:val="28"/>
          <w:szCs w:val="28"/>
          <w:lang w:val="vi-VN"/>
        </w:rPr>
        <w:t>VSDC</w:t>
      </w:r>
      <w:r w:rsidR="00E35F1F" w:rsidRPr="00F650F5">
        <w:rPr>
          <w:sz w:val="28"/>
          <w:szCs w:val="28"/>
          <w:lang w:val="vi-VN"/>
        </w:rPr>
        <w:t xml:space="preserve"> hoặc </w:t>
      </w:r>
      <w:r w:rsidR="00DF287A" w:rsidRPr="00F650F5">
        <w:rPr>
          <w:sz w:val="28"/>
          <w:szCs w:val="28"/>
          <w:lang w:val="vi-VN"/>
        </w:rPr>
        <w:t xml:space="preserve">thành viên lưu ký (sau đây viết tắt là </w:t>
      </w:r>
      <w:r w:rsidR="00E35F1F" w:rsidRPr="00F650F5">
        <w:rPr>
          <w:sz w:val="28"/>
          <w:szCs w:val="28"/>
          <w:lang w:val="vi-VN"/>
        </w:rPr>
        <w:t>TVLK</w:t>
      </w:r>
      <w:r w:rsidR="00DF287A" w:rsidRPr="00F650F5">
        <w:rPr>
          <w:sz w:val="28"/>
          <w:szCs w:val="28"/>
          <w:lang w:val="vi-VN"/>
        </w:rPr>
        <w:t>)</w:t>
      </w:r>
      <w:r w:rsidR="00E35F1F" w:rsidRPr="00F650F5">
        <w:rPr>
          <w:sz w:val="28"/>
          <w:szCs w:val="28"/>
          <w:lang w:val="vi-VN"/>
        </w:rPr>
        <w:t>,</w:t>
      </w:r>
      <w:r w:rsidR="00DF287A" w:rsidRPr="00F650F5">
        <w:rPr>
          <w:sz w:val="28"/>
          <w:szCs w:val="28"/>
          <w:lang w:val="vi-VN"/>
        </w:rPr>
        <w:t xml:space="preserve"> tổ chức mở tài khoản trực tiếp (sau đây viết tắt là</w:t>
      </w:r>
      <w:r w:rsidR="00E35F1F" w:rsidRPr="00F650F5">
        <w:rPr>
          <w:sz w:val="28"/>
          <w:szCs w:val="28"/>
          <w:lang w:val="vi-VN"/>
        </w:rPr>
        <w:t xml:space="preserve"> TCMTKTT</w:t>
      </w:r>
      <w:r w:rsidR="00DF287A" w:rsidRPr="00F650F5">
        <w:rPr>
          <w:sz w:val="28"/>
          <w:szCs w:val="28"/>
          <w:lang w:val="vi-VN"/>
        </w:rPr>
        <w:t>)</w:t>
      </w:r>
      <w:r w:rsidR="00E35F1F" w:rsidRPr="00F650F5">
        <w:rPr>
          <w:sz w:val="28"/>
          <w:szCs w:val="28"/>
          <w:lang w:val="vi-VN"/>
        </w:rPr>
        <w:t>, tổ chức phát hành</w:t>
      </w:r>
      <w:r w:rsidR="00DF287A" w:rsidRPr="00F650F5">
        <w:rPr>
          <w:sz w:val="28"/>
          <w:szCs w:val="28"/>
          <w:lang w:val="vi-VN"/>
        </w:rPr>
        <w:t xml:space="preserve"> (sau đây viết tắt là TCPH)</w:t>
      </w:r>
      <w:r w:rsidR="00E35F1F" w:rsidRPr="00F650F5">
        <w:rPr>
          <w:sz w:val="28"/>
          <w:szCs w:val="28"/>
          <w:lang w:val="vi-VN"/>
        </w:rPr>
        <w:t xml:space="preserve"> sử dụng để xác thực thông tin dữ liệu mà mình gửi đi.</w:t>
      </w:r>
    </w:p>
    <w:p w14:paraId="0DA06DDB" w14:textId="5BB73FA0" w:rsidR="00B74D3E" w:rsidRPr="00F650F5" w:rsidRDefault="00316470" w:rsidP="00AA4C7E">
      <w:pPr>
        <w:spacing w:before="120" w:after="120" w:line="264" w:lineRule="auto"/>
        <w:ind w:firstLine="720"/>
        <w:jc w:val="both"/>
        <w:rPr>
          <w:color w:val="000000"/>
          <w:sz w:val="28"/>
          <w:szCs w:val="28"/>
          <w:lang w:val="vi-VN"/>
        </w:rPr>
      </w:pPr>
      <w:r w:rsidRPr="00F650F5">
        <w:rPr>
          <w:i/>
          <w:sz w:val="28"/>
          <w:szCs w:val="28"/>
          <w:lang w:val="vi-VN"/>
        </w:rPr>
        <w:t>2</w:t>
      </w:r>
      <w:r w:rsidR="003B4697" w:rsidRPr="00F650F5">
        <w:rPr>
          <w:i/>
          <w:sz w:val="28"/>
          <w:szCs w:val="28"/>
          <w:lang w:val="vi-VN"/>
        </w:rPr>
        <w:t xml:space="preserve">. </w:t>
      </w:r>
      <w:r w:rsidR="00897240" w:rsidRPr="00F650F5">
        <w:rPr>
          <w:i/>
          <w:sz w:val="28"/>
          <w:szCs w:val="28"/>
          <w:lang w:val="vi-VN"/>
        </w:rPr>
        <w:t>Chứng từ điện tử</w:t>
      </w:r>
      <w:r w:rsidR="00897240" w:rsidRPr="00F650F5">
        <w:rPr>
          <w:sz w:val="28"/>
          <w:szCs w:val="28"/>
          <w:lang w:val="vi-VN"/>
        </w:rPr>
        <w:t xml:space="preserve"> </w:t>
      </w:r>
      <w:r w:rsidR="002679C9" w:rsidRPr="00F650F5">
        <w:rPr>
          <w:color w:val="000000"/>
          <w:sz w:val="28"/>
          <w:szCs w:val="28"/>
          <w:lang w:val="vi-VN"/>
        </w:rPr>
        <w:t xml:space="preserve">là thông tin về hoạt động nghiệp vụ tại </w:t>
      </w:r>
      <w:r w:rsidR="00735364">
        <w:rPr>
          <w:color w:val="000000"/>
          <w:sz w:val="28"/>
          <w:szCs w:val="28"/>
          <w:lang w:val="vi-VN"/>
        </w:rPr>
        <w:t>VSDC</w:t>
      </w:r>
      <w:r w:rsidR="002679C9" w:rsidRPr="00F650F5">
        <w:rPr>
          <w:color w:val="000000"/>
          <w:sz w:val="28"/>
          <w:szCs w:val="28"/>
          <w:lang w:val="vi-VN"/>
        </w:rPr>
        <w:t xml:space="preserve"> được tạo ra, gửi đi, nhận và lưu trữ bằng phương tiện điện tử </w:t>
      </w:r>
      <w:r w:rsidR="006F4749" w:rsidRPr="00F650F5">
        <w:rPr>
          <w:sz w:val="28"/>
          <w:szCs w:val="28"/>
          <w:lang w:val="vi-VN"/>
        </w:rPr>
        <w:t>theo quy định pháp luật về giao dịch điện tử</w:t>
      </w:r>
      <w:r w:rsidR="002679C9" w:rsidRPr="00F650F5">
        <w:rPr>
          <w:color w:val="000000"/>
          <w:sz w:val="28"/>
          <w:szCs w:val="28"/>
          <w:lang w:val="vi-VN"/>
        </w:rPr>
        <w:t xml:space="preserve"> trong hoạt động tài chính thông qua cổng giao tiếp điện tử hoặc cổng giao tiếp trực tuyến hoặc thông qua </w:t>
      </w:r>
      <w:r w:rsidR="0015513F" w:rsidRPr="00E84F9A">
        <w:rPr>
          <w:color w:val="000000"/>
          <w:sz w:val="28"/>
          <w:szCs w:val="28"/>
          <w:lang w:val="vi-VN"/>
        </w:rPr>
        <w:t>mạng</w:t>
      </w:r>
      <w:r w:rsidR="00F650F5" w:rsidRPr="00E84F9A">
        <w:rPr>
          <w:color w:val="000000"/>
          <w:sz w:val="28"/>
          <w:szCs w:val="28"/>
          <w:lang w:val="vi-VN"/>
        </w:rPr>
        <w:t xml:space="preserve"> toàn cầu</w:t>
      </w:r>
      <w:r w:rsidR="0015513F" w:rsidRPr="00F650F5">
        <w:rPr>
          <w:color w:val="000000"/>
          <w:sz w:val="28"/>
          <w:szCs w:val="28"/>
          <w:lang w:val="vi-VN"/>
        </w:rPr>
        <w:t xml:space="preserve"> bằng </w:t>
      </w:r>
      <w:r w:rsidR="00F650F5" w:rsidRPr="00E84F9A">
        <w:rPr>
          <w:color w:val="000000"/>
          <w:sz w:val="28"/>
          <w:szCs w:val="28"/>
          <w:lang w:val="vi-VN"/>
        </w:rPr>
        <w:t>giao diện trên trang</w:t>
      </w:r>
      <w:r w:rsidR="0015513F" w:rsidRPr="00E84F9A">
        <w:rPr>
          <w:color w:val="000000"/>
          <w:sz w:val="28"/>
          <w:szCs w:val="28"/>
          <w:lang w:val="vi-VN"/>
        </w:rPr>
        <w:t xml:space="preserve"> thông tin điện tử</w:t>
      </w:r>
      <w:r w:rsidR="002679C9" w:rsidRPr="00F650F5">
        <w:rPr>
          <w:color w:val="000000"/>
          <w:sz w:val="28"/>
          <w:szCs w:val="28"/>
          <w:lang w:val="vi-VN"/>
        </w:rPr>
        <w:t xml:space="preserve"> của </w:t>
      </w:r>
      <w:r w:rsidR="00735364">
        <w:rPr>
          <w:color w:val="000000"/>
          <w:sz w:val="28"/>
          <w:szCs w:val="28"/>
          <w:lang w:val="vi-VN"/>
        </w:rPr>
        <w:t>VSDC</w:t>
      </w:r>
      <w:r w:rsidR="002679C9" w:rsidRPr="00F650F5">
        <w:rPr>
          <w:color w:val="000000"/>
          <w:sz w:val="28"/>
          <w:szCs w:val="28"/>
          <w:lang w:val="vi-VN"/>
        </w:rPr>
        <w:t xml:space="preserve"> và đã được xác thực bằng chữ ký số của người có thẩm quyền của </w:t>
      </w:r>
      <w:r w:rsidR="00735364">
        <w:rPr>
          <w:color w:val="000000"/>
          <w:sz w:val="28"/>
          <w:szCs w:val="28"/>
          <w:lang w:val="vi-VN"/>
        </w:rPr>
        <w:t>VSDC</w:t>
      </w:r>
      <w:r w:rsidR="002679C9" w:rsidRPr="00F650F5">
        <w:rPr>
          <w:color w:val="000000"/>
          <w:sz w:val="28"/>
          <w:szCs w:val="28"/>
          <w:lang w:val="vi-VN"/>
        </w:rPr>
        <w:t xml:space="preserve"> hoặc TVLK, </w:t>
      </w:r>
      <w:r w:rsidR="00AB009D" w:rsidRPr="00F650F5">
        <w:rPr>
          <w:sz w:val="28"/>
          <w:szCs w:val="28"/>
          <w:lang w:val="vi-VN"/>
        </w:rPr>
        <w:t>TCMTKTT</w:t>
      </w:r>
      <w:r w:rsidR="002679C9" w:rsidRPr="00F650F5">
        <w:rPr>
          <w:color w:val="000000"/>
          <w:sz w:val="28"/>
          <w:szCs w:val="28"/>
          <w:lang w:val="vi-VN"/>
        </w:rPr>
        <w:t>, TCPH</w:t>
      </w:r>
      <w:r w:rsidR="00897240" w:rsidRPr="00F650F5">
        <w:rPr>
          <w:sz w:val="28"/>
          <w:szCs w:val="28"/>
          <w:lang w:val="vi-VN"/>
        </w:rPr>
        <w:t xml:space="preserve">. </w:t>
      </w:r>
      <w:r w:rsidR="005D1A2E" w:rsidRPr="00F650F5">
        <w:rPr>
          <w:color w:val="000000"/>
          <w:sz w:val="28"/>
          <w:szCs w:val="28"/>
          <w:lang w:val="vi-VN"/>
        </w:rPr>
        <w:t>Chứng từ điện tử trong Quy chế này bao gồm các loại sau:</w:t>
      </w:r>
    </w:p>
    <w:p w14:paraId="5EA32646" w14:textId="4B0D63A9" w:rsidR="005D1A2E" w:rsidRPr="00F650F5" w:rsidRDefault="00746176" w:rsidP="00AA4C7E">
      <w:pPr>
        <w:spacing w:before="120" w:after="120" w:line="264" w:lineRule="auto"/>
        <w:ind w:firstLine="720"/>
        <w:jc w:val="both"/>
        <w:rPr>
          <w:color w:val="000000"/>
          <w:sz w:val="28"/>
          <w:szCs w:val="28"/>
          <w:lang w:val="vi-VN"/>
        </w:rPr>
      </w:pPr>
      <w:r>
        <w:rPr>
          <w:bCs/>
          <w:color w:val="000000"/>
          <w:sz w:val="28"/>
          <w:szCs w:val="28"/>
          <w:lang w:val="vi-VN"/>
        </w:rPr>
        <w:t>a</w:t>
      </w:r>
      <w:r w:rsidR="00762E4D" w:rsidRPr="00F650F5">
        <w:rPr>
          <w:bCs/>
          <w:color w:val="000000"/>
          <w:sz w:val="28"/>
          <w:szCs w:val="28"/>
          <w:lang w:val="nl-NL"/>
        </w:rPr>
        <w:t>.</w:t>
      </w:r>
      <w:r w:rsidR="005D1A2E" w:rsidRPr="00F650F5">
        <w:rPr>
          <w:bCs/>
          <w:color w:val="000000"/>
          <w:sz w:val="28"/>
          <w:szCs w:val="28"/>
          <w:lang w:val="nl-NL"/>
        </w:rPr>
        <w:t xml:space="preserve"> </w:t>
      </w:r>
      <w:r w:rsidR="005D1A2E" w:rsidRPr="00F650F5">
        <w:rPr>
          <w:bCs/>
          <w:i/>
          <w:iCs/>
          <w:color w:val="000000"/>
          <w:sz w:val="28"/>
          <w:szCs w:val="28"/>
          <w:lang w:val="nl-NL"/>
        </w:rPr>
        <w:t xml:space="preserve">Báo cáo điện tử </w:t>
      </w:r>
      <w:r w:rsidR="005D1A2E" w:rsidRPr="00F650F5">
        <w:rPr>
          <w:color w:val="000000"/>
          <w:sz w:val="28"/>
          <w:szCs w:val="28"/>
          <w:lang w:val="nl-NL"/>
        </w:rPr>
        <w:t>và</w:t>
      </w:r>
      <w:r w:rsidR="005D1A2E" w:rsidRPr="00F650F5">
        <w:rPr>
          <w:bCs/>
          <w:i/>
          <w:iCs/>
          <w:color w:val="000000"/>
          <w:sz w:val="28"/>
          <w:szCs w:val="28"/>
          <w:lang w:val="nl-NL"/>
        </w:rPr>
        <w:t xml:space="preserve"> giao dịch điện tử</w:t>
      </w:r>
      <w:r w:rsidR="005D1A2E" w:rsidRPr="00F650F5">
        <w:rPr>
          <w:bCs/>
          <w:color w:val="000000"/>
          <w:sz w:val="28"/>
          <w:szCs w:val="28"/>
          <w:lang w:val="nl-NL"/>
        </w:rPr>
        <w:t xml:space="preserve"> </w:t>
      </w:r>
      <w:r w:rsidR="005D1A2E" w:rsidRPr="00F650F5">
        <w:rPr>
          <w:color w:val="000000"/>
          <w:sz w:val="28"/>
          <w:szCs w:val="28"/>
          <w:lang w:val="nl-NL"/>
        </w:rPr>
        <w:t xml:space="preserve">là các báo cáo, giao dịch được tạo ra và thực hiện trên hệ thống của </w:t>
      </w:r>
      <w:r w:rsidR="00735364">
        <w:rPr>
          <w:color w:val="000000"/>
          <w:sz w:val="28"/>
          <w:szCs w:val="28"/>
          <w:lang w:val="nl-NL"/>
        </w:rPr>
        <w:t>VSDC</w:t>
      </w:r>
      <w:r w:rsidR="005D1A2E" w:rsidRPr="00F650F5">
        <w:rPr>
          <w:color w:val="000000"/>
          <w:sz w:val="28"/>
          <w:szCs w:val="28"/>
          <w:lang w:val="nl-NL"/>
        </w:rPr>
        <w:t xml:space="preserve"> thông qua cổng giao tiếp điện tử của </w:t>
      </w:r>
      <w:r w:rsidR="00735364">
        <w:rPr>
          <w:color w:val="000000"/>
          <w:sz w:val="28"/>
          <w:szCs w:val="28"/>
          <w:lang w:val="nl-NL"/>
        </w:rPr>
        <w:t>VSDC</w:t>
      </w:r>
      <w:r w:rsidR="005D1A2E" w:rsidRPr="00F650F5">
        <w:rPr>
          <w:color w:val="000000"/>
          <w:sz w:val="28"/>
          <w:szCs w:val="28"/>
          <w:lang w:val="nl-NL"/>
        </w:rPr>
        <w:t>;</w:t>
      </w:r>
    </w:p>
    <w:p w14:paraId="340042B7" w14:textId="4EB7A96B" w:rsidR="00DD57EB" w:rsidRPr="00F650F5" w:rsidRDefault="00CD3986" w:rsidP="00AA4C7E">
      <w:pPr>
        <w:keepLines/>
        <w:widowControl w:val="0"/>
        <w:spacing w:before="120" w:after="120" w:line="264" w:lineRule="auto"/>
        <w:ind w:left="-142" w:firstLine="720"/>
        <w:jc w:val="both"/>
        <w:rPr>
          <w:i/>
          <w:sz w:val="28"/>
          <w:szCs w:val="28"/>
          <w:lang w:val="vi-VN"/>
        </w:rPr>
      </w:pPr>
      <w:r>
        <w:rPr>
          <w:bCs/>
          <w:iCs/>
          <w:color w:val="000000"/>
          <w:sz w:val="28"/>
          <w:szCs w:val="28"/>
          <w:lang w:val="nl-NL"/>
        </w:rPr>
        <w:lastRenderedPageBreak/>
        <w:t xml:space="preserve">  </w:t>
      </w:r>
      <w:r w:rsidR="00746176">
        <w:rPr>
          <w:bCs/>
          <w:iCs/>
          <w:color w:val="000000"/>
          <w:sz w:val="28"/>
          <w:szCs w:val="28"/>
          <w:lang w:val="nl-NL"/>
        </w:rPr>
        <w:t>b</w:t>
      </w:r>
      <w:r w:rsidR="00762E4D" w:rsidRPr="00F650F5">
        <w:rPr>
          <w:bCs/>
          <w:iCs/>
          <w:color w:val="000000"/>
          <w:sz w:val="28"/>
          <w:szCs w:val="28"/>
          <w:lang w:val="nl-NL"/>
        </w:rPr>
        <w:t>.</w:t>
      </w:r>
      <w:r w:rsidR="00DD57EB" w:rsidRPr="00F650F5">
        <w:rPr>
          <w:b/>
          <w:bCs/>
          <w:i/>
          <w:iCs/>
          <w:color w:val="000000"/>
          <w:sz w:val="28"/>
          <w:szCs w:val="28"/>
          <w:lang w:val="nl-NL"/>
        </w:rPr>
        <w:t xml:space="preserve"> </w:t>
      </w:r>
      <w:r w:rsidR="00DD57EB" w:rsidRPr="00F650F5">
        <w:rPr>
          <w:bCs/>
          <w:i/>
          <w:iCs/>
          <w:color w:val="000000"/>
          <w:sz w:val="28"/>
          <w:szCs w:val="28"/>
          <w:lang w:val="nl-NL"/>
        </w:rPr>
        <w:t>Điện nghiệp vụ</w:t>
      </w:r>
      <w:r w:rsidR="00DD57EB" w:rsidRPr="00F650F5">
        <w:rPr>
          <w:bCs/>
          <w:color w:val="000000"/>
          <w:sz w:val="28"/>
          <w:szCs w:val="28"/>
          <w:lang w:val="nl-NL"/>
        </w:rPr>
        <w:t xml:space="preserve"> </w:t>
      </w:r>
      <w:r w:rsidR="00DD57EB" w:rsidRPr="00F650F5">
        <w:rPr>
          <w:color w:val="000000"/>
          <w:sz w:val="28"/>
          <w:szCs w:val="28"/>
          <w:lang w:val="nl-NL"/>
        </w:rPr>
        <w:t xml:space="preserve">và </w:t>
      </w:r>
      <w:r w:rsidR="00F650F5" w:rsidRPr="00F650F5">
        <w:rPr>
          <w:bCs/>
          <w:i/>
          <w:iCs/>
          <w:color w:val="000000"/>
          <w:sz w:val="28"/>
          <w:szCs w:val="28"/>
          <w:lang w:val="nl-NL"/>
        </w:rPr>
        <w:t>Tệp tin dữ liệu đính kèm</w:t>
      </w:r>
      <w:r w:rsidR="00DD57EB" w:rsidRPr="00F650F5">
        <w:rPr>
          <w:color w:val="000000"/>
          <w:sz w:val="28"/>
          <w:szCs w:val="28"/>
          <w:lang w:val="nl-NL"/>
        </w:rPr>
        <w:t xml:space="preserve"> </w:t>
      </w:r>
      <w:r w:rsidR="00DD57EB" w:rsidRPr="00F650F5">
        <w:rPr>
          <w:color w:val="000000"/>
          <w:sz w:val="28"/>
          <w:szCs w:val="28"/>
          <w:lang w:val="vi-VN"/>
        </w:rPr>
        <w:t>l</w:t>
      </w:r>
      <w:r w:rsidR="00DD57EB" w:rsidRPr="00F650F5">
        <w:rPr>
          <w:color w:val="000000"/>
          <w:sz w:val="28"/>
          <w:szCs w:val="28"/>
          <w:lang w:val="nl-NL"/>
        </w:rPr>
        <w:t xml:space="preserve">à </w:t>
      </w:r>
      <w:r w:rsidR="00F650F5" w:rsidRPr="00F650F5">
        <w:rPr>
          <w:color w:val="000000"/>
          <w:sz w:val="28"/>
          <w:szCs w:val="28"/>
          <w:lang w:val="nl-NL"/>
        </w:rPr>
        <w:t>tệp tin</w:t>
      </w:r>
      <w:r w:rsidR="00DD57EB" w:rsidRPr="00F650F5">
        <w:rPr>
          <w:color w:val="000000"/>
          <w:sz w:val="28"/>
          <w:szCs w:val="28"/>
          <w:lang w:val="nl-NL"/>
        </w:rPr>
        <w:t xml:space="preserve"> dữ liệu chứa các thông tin về hoạt động nghiệp</w:t>
      </w:r>
      <w:r w:rsidR="000F75C2" w:rsidRPr="00F650F5">
        <w:rPr>
          <w:color w:val="000000"/>
          <w:sz w:val="28"/>
          <w:szCs w:val="28"/>
          <w:lang w:val="nl-NL"/>
        </w:rPr>
        <w:t xml:space="preserve"> vụ có cấu trúc theo chuẩn ISO</w:t>
      </w:r>
      <w:r w:rsidR="00DD57EB" w:rsidRPr="00F650F5">
        <w:rPr>
          <w:color w:val="000000"/>
          <w:sz w:val="28"/>
          <w:szCs w:val="28"/>
          <w:lang w:val="nl-NL"/>
        </w:rPr>
        <w:t xml:space="preserve">15022 được trao đổi qua cổng giao tiếp trực tuyến của </w:t>
      </w:r>
      <w:r w:rsidR="00735364">
        <w:rPr>
          <w:color w:val="000000"/>
          <w:sz w:val="28"/>
          <w:szCs w:val="28"/>
          <w:lang w:val="nl-NL"/>
        </w:rPr>
        <w:t>VSDC</w:t>
      </w:r>
      <w:r w:rsidR="00DD57EB" w:rsidRPr="00F650F5">
        <w:rPr>
          <w:color w:val="000000"/>
          <w:sz w:val="28"/>
          <w:szCs w:val="28"/>
          <w:lang w:val="nl-NL"/>
        </w:rPr>
        <w:t>.</w:t>
      </w:r>
      <w:r w:rsidR="005D1A2E" w:rsidRPr="00F650F5">
        <w:rPr>
          <w:i/>
          <w:sz w:val="28"/>
          <w:szCs w:val="28"/>
          <w:lang w:val="vi-VN"/>
        </w:rPr>
        <w:t xml:space="preserve"> </w:t>
      </w:r>
    </w:p>
    <w:p w14:paraId="090C46EB" w14:textId="25184A99" w:rsidR="00DD57EB" w:rsidRPr="00F650F5" w:rsidRDefault="00DD57EB" w:rsidP="00AA4C7E">
      <w:pPr>
        <w:spacing w:before="120" w:after="120" w:line="264" w:lineRule="auto"/>
        <w:jc w:val="both"/>
        <w:rPr>
          <w:i/>
          <w:sz w:val="28"/>
          <w:szCs w:val="28"/>
          <w:lang w:val="vi-VN"/>
        </w:rPr>
      </w:pPr>
      <w:r w:rsidRPr="00F650F5">
        <w:rPr>
          <w:i/>
          <w:sz w:val="28"/>
          <w:szCs w:val="28"/>
          <w:lang w:val="vi-VN"/>
        </w:rPr>
        <w:tab/>
      </w:r>
      <w:r w:rsidR="00850601" w:rsidRPr="00F650F5">
        <w:rPr>
          <w:i/>
          <w:sz w:val="28"/>
          <w:szCs w:val="28"/>
          <w:lang w:val="vi-VN"/>
        </w:rPr>
        <w:t>3</w:t>
      </w:r>
      <w:r w:rsidR="003B4697" w:rsidRPr="00F650F5">
        <w:rPr>
          <w:i/>
          <w:sz w:val="28"/>
          <w:szCs w:val="28"/>
          <w:lang w:val="vi-VN"/>
        </w:rPr>
        <w:t xml:space="preserve">. </w:t>
      </w:r>
      <w:r w:rsidR="00E73BBB" w:rsidRPr="00F650F5">
        <w:rPr>
          <w:i/>
          <w:sz w:val="28"/>
          <w:szCs w:val="28"/>
          <w:lang w:val="vi-VN"/>
        </w:rPr>
        <w:t xml:space="preserve">Cổng giao tiếp điện tử </w:t>
      </w:r>
      <w:r w:rsidRPr="00F650F5">
        <w:rPr>
          <w:sz w:val="28"/>
          <w:szCs w:val="28"/>
          <w:lang w:val="vi-VN"/>
        </w:rPr>
        <w:t xml:space="preserve">là môi trường phần mềm ứng dụng trong đó cho phép các TVLK, </w:t>
      </w:r>
      <w:r w:rsidR="00AB009D" w:rsidRPr="00F650F5">
        <w:rPr>
          <w:sz w:val="28"/>
          <w:szCs w:val="28"/>
          <w:lang w:val="vi-VN"/>
        </w:rPr>
        <w:t>TCMTKTT</w:t>
      </w:r>
      <w:r w:rsidRPr="00F650F5">
        <w:rPr>
          <w:sz w:val="28"/>
          <w:szCs w:val="28"/>
          <w:lang w:val="vi-VN"/>
        </w:rPr>
        <w:t xml:space="preserve"> và </w:t>
      </w:r>
      <w:r w:rsidR="00735364">
        <w:rPr>
          <w:sz w:val="28"/>
          <w:szCs w:val="28"/>
          <w:lang w:val="vi-VN"/>
        </w:rPr>
        <w:t>VSDC</w:t>
      </w:r>
      <w:r w:rsidRPr="00F650F5">
        <w:rPr>
          <w:sz w:val="28"/>
          <w:szCs w:val="28"/>
          <w:lang w:val="vi-VN"/>
        </w:rPr>
        <w:t xml:space="preserve"> trao đổi các thông tin về hoạt động nghiệp vụ dưới dạng báo cáo điện tử, giao dịch điện tử một cách gián tiếp thông qua các máy trạm đặt tại trụ sở chính hoặc chi nhánh của TVLK, </w:t>
      </w:r>
      <w:r w:rsidR="00AB009D" w:rsidRPr="00F650F5">
        <w:rPr>
          <w:sz w:val="28"/>
          <w:szCs w:val="28"/>
          <w:lang w:val="vi-VN"/>
        </w:rPr>
        <w:t>TCMTKTT</w:t>
      </w:r>
      <w:r w:rsidRPr="00F650F5">
        <w:rPr>
          <w:sz w:val="28"/>
          <w:szCs w:val="28"/>
          <w:lang w:val="vi-VN"/>
        </w:rPr>
        <w:t xml:space="preserve"> đã được cài đặt phần mềm của </w:t>
      </w:r>
      <w:r w:rsidR="00735364">
        <w:rPr>
          <w:sz w:val="28"/>
          <w:szCs w:val="28"/>
          <w:lang w:val="vi-VN"/>
        </w:rPr>
        <w:t>VSDC</w:t>
      </w:r>
      <w:r w:rsidRPr="00F650F5">
        <w:rPr>
          <w:sz w:val="28"/>
          <w:szCs w:val="28"/>
          <w:lang w:val="vi-VN"/>
        </w:rPr>
        <w:t>.</w:t>
      </w:r>
    </w:p>
    <w:p w14:paraId="37095015" w14:textId="408F0E53" w:rsidR="00DD57EB" w:rsidRPr="00F650F5" w:rsidRDefault="00850601" w:rsidP="00AA4C7E">
      <w:pPr>
        <w:spacing w:before="120" w:after="120" w:line="264" w:lineRule="auto"/>
        <w:ind w:firstLine="720"/>
        <w:jc w:val="both"/>
        <w:rPr>
          <w:sz w:val="28"/>
          <w:szCs w:val="28"/>
          <w:lang w:val="vi-VN"/>
        </w:rPr>
      </w:pPr>
      <w:r w:rsidRPr="00F650F5">
        <w:rPr>
          <w:i/>
          <w:sz w:val="28"/>
          <w:szCs w:val="28"/>
          <w:lang w:val="vi-VN"/>
        </w:rPr>
        <w:t>4</w:t>
      </w:r>
      <w:r w:rsidR="003B4697" w:rsidRPr="00F650F5">
        <w:rPr>
          <w:i/>
          <w:sz w:val="28"/>
          <w:szCs w:val="28"/>
          <w:lang w:val="vi-VN"/>
        </w:rPr>
        <w:t xml:space="preserve">. </w:t>
      </w:r>
      <w:r w:rsidR="00E73BBB" w:rsidRPr="00F650F5">
        <w:rPr>
          <w:i/>
          <w:sz w:val="28"/>
          <w:szCs w:val="28"/>
          <w:lang w:val="vi-VN"/>
        </w:rPr>
        <w:t xml:space="preserve">Cổng giao tiếp trực tuyến </w:t>
      </w:r>
      <w:r w:rsidR="00DD57EB" w:rsidRPr="00F650F5">
        <w:rPr>
          <w:sz w:val="28"/>
          <w:szCs w:val="28"/>
          <w:lang w:val="vi-VN"/>
        </w:rPr>
        <w:t xml:space="preserve">là môi trường phần mềm ứng dụng trong đó cho phép các TVLK, </w:t>
      </w:r>
      <w:r w:rsidR="00AB009D" w:rsidRPr="00F650F5">
        <w:rPr>
          <w:sz w:val="28"/>
          <w:szCs w:val="28"/>
          <w:lang w:val="vi-VN"/>
        </w:rPr>
        <w:t>TCMTKTT</w:t>
      </w:r>
      <w:r w:rsidR="00DD57EB" w:rsidRPr="00F650F5">
        <w:rPr>
          <w:sz w:val="28"/>
          <w:szCs w:val="28"/>
          <w:lang w:val="vi-VN"/>
        </w:rPr>
        <w:t xml:space="preserve"> và </w:t>
      </w:r>
      <w:r w:rsidR="00735364">
        <w:rPr>
          <w:sz w:val="28"/>
          <w:szCs w:val="28"/>
          <w:lang w:val="vi-VN"/>
        </w:rPr>
        <w:t>VSDC</w:t>
      </w:r>
      <w:r w:rsidR="00DD57EB" w:rsidRPr="00F650F5">
        <w:rPr>
          <w:sz w:val="28"/>
          <w:szCs w:val="28"/>
          <w:lang w:val="vi-VN"/>
        </w:rPr>
        <w:t xml:space="preserve"> trao đổi các thông tin hoạt động nghiệp vụ dưới dạng điện </w:t>
      </w:r>
      <w:r w:rsidR="0015513F" w:rsidRPr="00E84F9A">
        <w:rPr>
          <w:sz w:val="28"/>
          <w:szCs w:val="28"/>
          <w:lang w:val="vi-VN"/>
        </w:rPr>
        <w:t>nghiệp vụ, điện xác nhận</w:t>
      </w:r>
      <w:r w:rsidR="00DD57EB" w:rsidRPr="00F650F5">
        <w:rPr>
          <w:sz w:val="28"/>
          <w:szCs w:val="28"/>
          <w:lang w:val="vi-VN"/>
        </w:rPr>
        <w:t xml:space="preserve"> trực tiếp giữa hệ thống nghiệp vụ của TVLK, </w:t>
      </w:r>
      <w:r w:rsidR="00AB009D" w:rsidRPr="00F650F5">
        <w:rPr>
          <w:sz w:val="28"/>
          <w:szCs w:val="28"/>
          <w:lang w:val="vi-VN"/>
        </w:rPr>
        <w:t>TCMTKTT</w:t>
      </w:r>
      <w:r w:rsidR="00DD57EB" w:rsidRPr="00F650F5">
        <w:rPr>
          <w:sz w:val="28"/>
          <w:szCs w:val="28"/>
          <w:lang w:val="vi-VN"/>
        </w:rPr>
        <w:t xml:space="preserve"> và hệ thống của </w:t>
      </w:r>
      <w:r w:rsidR="00735364">
        <w:rPr>
          <w:sz w:val="28"/>
          <w:szCs w:val="28"/>
          <w:lang w:val="vi-VN"/>
        </w:rPr>
        <w:t>VSDC</w:t>
      </w:r>
      <w:r w:rsidR="00DD57EB" w:rsidRPr="00F650F5">
        <w:rPr>
          <w:sz w:val="28"/>
          <w:szCs w:val="28"/>
          <w:lang w:val="vi-VN"/>
        </w:rPr>
        <w:t>.</w:t>
      </w:r>
    </w:p>
    <w:p w14:paraId="137C1F0C" w14:textId="2EED1ADF" w:rsidR="005C59E2" w:rsidRPr="00F650F5" w:rsidRDefault="00F1250B" w:rsidP="00AA4C7E">
      <w:pPr>
        <w:spacing w:before="120" w:after="120" w:line="264" w:lineRule="auto"/>
        <w:ind w:firstLine="720"/>
        <w:jc w:val="both"/>
        <w:rPr>
          <w:sz w:val="28"/>
          <w:szCs w:val="28"/>
          <w:lang w:val="vi-VN"/>
        </w:rPr>
      </w:pPr>
      <w:r w:rsidRPr="00F650F5">
        <w:rPr>
          <w:i/>
          <w:sz w:val="28"/>
          <w:szCs w:val="28"/>
          <w:lang w:val="vi-VN"/>
        </w:rPr>
        <w:t>5</w:t>
      </w:r>
      <w:r w:rsidR="005C59E2" w:rsidRPr="00F650F5">
        <w:rPr>
          <w:i/>
          <w:sz w:val="28"/>
          <w:szCs w:val="28"/>
          <w:lang w:val="vi-VN"/>
        </w:rPr>
        <w:t>.Công cụ nợ</w:t>
      </w:r>
      <w:r w:rsidR="00DB7E16" w:rsidRPr="00F650F5">
        <w:rPr>
          <w:i/>
          <w:sz w:val="28"/>
          <w:szCs w:val="28"/>
          <w:lang w:val="vi-VN"/>
        </w:rPr>
        <w:t xml:space="preserve"> </w:t>
      </w:r>
      <w:r w:rsidR="00DB7E16" w:rsidRPr="00F650F5">
        <w:rPr>
          <w:sz w:val="28"/>
          <w:szCs w:val="28"/>
          <w:lang w:val="vi-VN"/>
        </w:rPr>
        <w:t>quy định tại quy chế này được hiểu là</w:t>
      </w:r>
      <w:r w:rsidR="005C5C1A" w:rsidRPr="00F650F5">
        <w:rPr>
          <w:i/>
          <w:sz w:val="28"/>
          <w:szCs w:val="28"/>
          <w:lang w:val="vi-VN"/>
        </w:rPr>
        <w:t xml:space="preserve"> </w:t>
      </w:r>
      <w:r w:rsidR="005C59E2" w:rsidRPr="00F650F5">
        <w:rPr>
          <w:sz w:val="28"/>
          <w:szCs w:val="28"/>
          <w:lang w:val="vi-VN"/>
        </w:rPr>
        <w:t xml:space="preserve">trái phiếu Chính phủ, tín phiếu Kho </w:t>
      </w:r>
      <w:r w:rsidR="00536194" w:rsidRPr="00F650F5">
        <w:rPr>
          <w:sz w:val="28"/>
          <w:szCs w:val="28"/>
          <w:lang w:val="vi-VN"/>
        </w:rPr>
        <w:t>bạc, công trái xây dựng Tổ quốc</w:t>
      </w:r>
      <w:r w:rsidR="005C59E2" w:rsidRPr="00F650F5">
        <w:rPr>
          <w:sz w:val="28"/>
          <w:szCs w:val="28"/>
          <w:lang w:val="vi-VN"/>
        </w:rPr>
        <w:t>, trái phiếu được Chính phủ bảo lãnh do ngân hàng chính sách phát hành và trái phiếu chính quyền địa phương</w:t>
      </w:r>
      <w:r w:rsidR="00003E89" w:rsidRPr="00F650F5">
        <w:rPr>
          <w:sz w:val="28"/>
          <w:szCs w:val="28"/>
          <w:lang w:val="vi-VN"/>
        </w:rPr>
        <w:t xml:space="preserve"> theo quy định </w:t>
      </w:r>
      <w:r w:rsidR="006F4749" w:rsidRPr="00F650F5">
        <w:rPr>
          <w:sz w:val="28"/>
          <w:szCs w:val="28"/>
          <w:lang w:val="vi-VN"/>
        </w:rPr>
        <w:t>pháp luật về quản lý nợ công.</w:t>
      </w:r>
    </w:p>
    <w:p w14:paraId="1BBFD81E" w14:textId="0DEFFF5A" w:rsidR="00322408" w:rsidRPr="00F650F5" w:rsidRDefault="00F1250B" w:rsidP="00AA4C7E">
      <w:pPr>
        <w:pStyle w:val="Heading5"/>
        <w:spacing w:before="120" w:after="120" w:line="264" w:lineRule="auto"/>
        <w:ind w:firstLine="720"/>
        <w:jc w:val="both"/>
        <w:rPr>
          <w:rFonts w:ascii="Times New Roman" w:hAnsi="Times New Roman"/>
          <w:color w:val="auto"/>
          <w:lang w:val="vi-VN" w:eastAsia="en-US"/>
        </w:rPr>
      </w:pPr>
      <w:r w:rsidRPr="00F650F5">
        <w:rPr>
          <w:rFonts w:ascii="Times New Roman" w:hAnsi="Times New Roman"/>
          <w:i/>
          <w:color w:val="auto"/>
          <w:lang w:val="vi-VN"/>
        </w:rPr>
        <w:t>6</w:t>
      </w:r>
      <w:r w:rsidR="003B4697" w:rsidRPr="00F650F5">
        <w:rPr>
          <w:rFonts w:ascii="Times New Roman" w:hAnsi="Times New Roman"/>
          <w:i/>
          <w:color w:val="auto"/>
          <w:lang w:val="vi-VN"/>
        </w:rPr>
        <w:t xml:space="preserve">. </w:t>
      </w:r>
      <w:r w:rsidR="00322408" w:rsidRPr="00F650F5">
        <w:rPr>
          <w:rFonts w:ascii="Times New Roman" w:hAnsi="Times New Roman"/>
          <w:i/>
          <w:color w:val="auto"/>
          <w:lang w:val="vi-VN"/>
        </w:rPr>
        <w:t xml:space="preserve">Bản sao hợp </w:t>
      </w:r>
      <w:r w:rsidR="00F01791" w:rsidRPr="00F650F5">
        <w:rPr>
          <w:rFonts w:ascii="Times New Roman" w:hAnsi="Times New Roman"/>
          <w:i/>
          <w:color w:val="auto"/>
          <w:lang w:val="vi-VN"/>
        </w:rPr>
        <w:t>lệ</w:t>
      </w:r>
      <w:r w:rsidR="00C759B1" w:rsidRPr="00F650F5">
        <w:rPr>
          <w:rFonts w:ascii="Times New Roman" w:hAnsi="Times New Roman"/>
          <w:i/>
          <w:color w:val="auto"/>
          <w:lang w:val="vi-VN"/>
        </w:rPr>
        <w:t xml:space="preserve"> </w:t>
      </w:r>
      <w:r w:rsidR="00F01791" w:rsidRPr="00F650F5">
        <w:rPr>
          <w:rFonts w:ascii="Times New Roman" w:hAnsi="Times New Roman"/>
          <w:color w:val="auto"/>
          <w:lang w:val="vi-VN" w:eastAsia="en-US"/>
        </w:rPr>
        <w:t xml:space="preserve">là </w:t>
      </w:r>
      <w:r w:rsidR="008A3B50" w:rsidRPr="00F650F5">
        <w:rPr>
          <w:rFonts w:ascii="Times New Roman" w:hAnsi="Times New Roman"/>
          <w:color w:val="auto"/>
          <w:lang w:val="vi-VN" w:eastAsia="en-US"/>
        </w:rPr>
        <w:t>bản sao được cấp từ sổ gốc hoặc bản sao được chứng thực từ bản chính bởi cơ quan, tổ chức có thẩm quyền</w:t>
      </w:r>
      <w:r w:rsidR="00611483" w:rsidRPr="00F650F5">
        <w:rPr>
          <w:rFonts w:ascii="Times New Roman" w:hAnsi="Times New Roman"/>
          <w:color w:val="auto"/>
          <w:lang w:val="vi-VN" w:eastAsia="en-US"/>
        </w:rPr>
        <w:t xml:space="preserve"> </w:t>
      </w:r>
      <w:r w:rsidR="008A3B50" w:rsidRPr="00F650F5">
        <w:rPr>
          <w:rFonts w:ascii="Times New Roman" w:hAnsi="Times New Roman"/>
          <w:color w:val="auto"/>
          <w:lang w:val="vi-VN" w:eastAsia="en-US"/>
        </w:rPr>
        <w:t>theo quy định pháp luật</w:t>
      </w:r>
      <w:r w:rsidR="00000E3B" w:rsidRPr="00E84F9A">
        <w:rPr>
          <w:rFonts w:ascii="Times New Roman" w:hAnsi="Times New Roman"/>
          <w:color w:val="auto"/>
          <w:lang w:val="vi-VN" w:eastAsia="en-US"/>
        </w:rPr>
        <w:t>.</w:t>
      </w:r>
      <w:r w:rsidR="008A3B50" w:rsidRPr="00F650F5">
        <w:rPr>
          <w:rFonts w:ascii="Times New Roman" w:hAnsi="Times New Roman"/>
          <w:color w:val="auto"/>
          <w:lang w:val="vi-VN" w:eastAsia="en-US"/>
        </w:rPr>
        <w:t xml:space="preserve"> </w:t>
      </w:r>
    </w:p>
    <w:p w14:paraId="29D2B8B0" w14:textId="77777777" w:rsidR="002170BB" w:rsidRPr="00F650F5" w:rsidRDefault="002170BB" w:rsidP="00AA4C7E">
      <w:pPr>
        <w:spacing w:before="120" w:after="120" w:line="264" w:lineRule="auto"/>
        <w:ind w:firstLine="720"/>
        <w:jc w:val="both"/>
        <w:rPr>
          <w:b/>
          <w:sz w:val="28"/>
          <w:szCs w:val="28"/>
          <w:lang w:val="vi-VN"/>
        </w:rPr>
      </w:pPr>
      <w:r w:rsidRPr="00F650F5">
        <w:rPr>
          <w:b/>
          <w:sz w:val="28"/>
          <w:szCs w:val="28"/>
          <w:lang w:val="vi-VN"/>
        </w:rPr>
        <w:t xml:space="preserve">Điều </w:t>
      </w:r>
      <w:r w:rsidR="00EB6CD4" w:rsidRPr="00F650F5">
        <w:rPr>
          <w:b/>
          <w:sz w:val="28"/>
          <w:szCs w:val="28"/>
          <w:lang w:val="vi-VN"/>
        </w:rPr>
        <w:t>3</w:t>
      </w:r>
      <w:r w:rsidRPr="00F650F5">
        <w:rPr>
          <w:b/>
          <w:sz w:val="28"/>
          <w:szCs w:val="28"/>
          <w:lang w:val="vi-VN"/>
        </w:rPr>
        <w:t>. Ngày không nhận ký gửi, rút và chuyển khoản chứng khoán</w:t>
      </w:r>
    </w:p>
    <w:p w14:paraId="1403FDD9" w14:textId="208DD61C" w:rsidR="00830231" w:rsidRPr="00F650F5" w:rsidRDefault="00830231" w:rsidP="00AA4C7E">
      <w:pPr>
        <w:spacing w:before="120" w:after="120" w:line="264" w:lineRule="auto"/>
        <w:ind w:firstLine="720"/>
        <w:jc w:val="both"/>
        <w:rPr>
          <w:sz w:val="28"/>
          <w:szCs w:val="28"/>
          <w:lang w:val="vi-VN"/>
        </w:rPr>
      </w:pPr>
      <w:r w:rsidRPr="00F650F5">
        <w:rPr>
          <w:sz w:val="28"/>
          <w:szCs w:val="28"/>
          <w:lang w:val="vi-VN"/>
        </w:rPr>
        <w:t xml:space="preserve">1. </w:t>
      </w:r>
      <w:r w:rsidR="00735364">
        <w:rPr>
          <w:sz w:val="28"/>
          <w:szCs w:val="28"/>
          <w:lang w:val="vi-VN"/>
        </w:rPr>
        <w:t>VSDC</w:t>
      </w:r>
      <w:r w:rsidRPr="00F650F5">
        <w:rPr>
          <w:sz w:val="28"/>
          <w:szCs w:val="28"/>
          <w:lang w:val="vi-VN"/>
        </w:rPr>
        <w:t xml:space="preserve"> </w:t>
      </w:r>
      <w:r w:rsidR="005F45E4" w:rsidRPr="00F650F5">
        <w:rPr>
          <w:sz w:val="28"/>
          <w:szCs w:val="28"/>
          <w:lang w:val="vi-VN"/>
        </w:rPr>
        <w:t xml:space="preserve">thông báo cho </w:t>
      </w:r>
      <w:r w:rsidR="005D1A2E" w:rsidRPr="00F650F5">
        <w:rPr>
          <w:sz w:val="28"/>
          <w:szCs w:val="28"/>
          <w:lang w:val="vi-VN"/>
        </w:rPr>
        <w:t>TVLK</w:t>
      </w:r>
      <w:r w:rsidR="005F45E4" w:rsidRPr="00F650F5">
        <w:rPr>
          <w:sz w:val="28"/>
          <w:szCs w:val="28"/>
          <w:lang w:val="vi-VN"/>
        </w:rPr>
        <w:t xml:space="preserve"> về việc </w:t>
      </w:r>
      <w:r w:rsidRPr="00F650F5">
        <w:rPr>
          <w:sz w:val="28"/>
          <w:szCs w:val="28"/>
          <w:lang w:val="vi-VN"/>
        </w:rPr>
        <w:t xml:space="preserve">không nhận ký gửi, rút chứng khoán vào </w:t>
      </w:r>
      <w:r w:rsidR="00A706C2" w:rsidRPr="00F650F5">
        <w:rPr>
          <w:sz w:val="28"/>
          <w:szCs w:val="28"/>
          <w:lang w:val="vi-VN"/>
        </w:rPr>
        <w:t>n</w:t>
      </w:r>
      <w:r w:rsidRPr="00F650F5">
        <w:rPr>
          <w:sz w:val="28"/>
          <w:szCs w:val="28"/>
          <w:lang w:val="vi-VN"/>
        </w:rPr>
        <w:t xml:space="preserve">hững ngày </w:t>
      </w:r>
      <w:r w:rsidR="00735364">
        <w:rPr>
          <w:sz w:val="28"/>
          <w:szCs w:val="28"/>
          <w:lang w:val="vi-VN"/>
        </w:rPr>
        <w:t>VSDC</w:t>
      </w:r>
      <w:r w:rsidRPr="00F650F5">
        <w:rPr>
          <w:sz w:val="28"/>
          <w:szCs w:val="28"/>
          <w:lang w:val="vi-VN"/>
        </w:rPr>
        <w:t xml:space="preserve"> </w:t>
      </w:r>
      <w:r w:rsidR="00EB6CD4" w:rsidRPr="00F650F5">
        <w:rPr>
          <w:sz w:val="28"/>
          <w:szCs w:val="28"/>
          <w:lang w:val="vi-VN"/>
        </w:rPr>
        <w:t xml:space="preserve">thực hiện việc </w:t>
      </w:r>
      <w:r w:rsidRPr="00F650F5">
        <w:rPr>
          <w:sz w:val="28"/>
          <w:szCs w:val="28"/>
          <w:lang w:val="vi-VN"/>
        </w:rPr>
        <w:t xml:space="preserve">chuyển đổi trái phiếu </w:t>
      </w:r>
      <w:r w:rsidR="001F6244" w:rsidRPr="00F650F5">
        <w:rPr>
          <w:sz w:val="28"/>
          <w:szCs w:val="28"/>
          <w:lang w:val="vi-VN"/>
        </w:rPr>
        <w:t>thành cổ phiếu hoặc hoán đổi cổ phiếu</w:t>
      </w:r>
      <w:r w:rsidR="00EC75E6" w:rsidRPr="00F650F5">
        <w:rPr>
          <w:sz w:val="28"/>
          <w:szCs w:val="28"/>
          <w:lang w:val="vi-VN"/>
        </w:rPr>
        <w:t xml:space="preserve"> trong vòng 10 ngày làm việc kể từ ngày nhậ</w:t>
      </w:r>
      <w:r w:rsidR="00746176">
        <w:rPr>
          <w:sz w:val="28"/>
          <w:szCs w:val="28"/>
          <w:lang w:val="vi-VN"/>
        </w:rPr>
        <w:t>n thông tin từ TCPH</w:t>
      </w:r>
      <w:r w:rsidRPr="00F650F5">
        <w:rPr>
          <w:sz w:val="28"/>
          <w:szCs w:val="28"/>
          <w:lang w:val="vi-VN"/>
        </w:rPr>
        <w:t>.</w:t>
      </w:r>
    </w:p>
    <w:p w14:paraId="782E335D" w14:textId="407D368C" w:rsidR="00830231" w:rsidRPr="00F650F5" w:rsidRDefault="00830231" w:rsidP="00AA4C7E">
      <w:pPr>
        <w:spacing w:before="120" w:after="120" w:line="264" w:lineRule="auto"/>
        <w:ind w:firstLine="720"/>
        <w:jc w:val="both"/>
        <w:rPr>
          <w:sz w:val="28"/>
          <w:szCs w:val="28"/>
          <w:lang w:val="vi-VN"/>
        </w:rPr>
      </w:pPr>
      <w:r w:rsidRPr="00F650F5">
        <w:rPr>
          <w:sz w:val="28"/>
          <w:szCs w:val="28"/>
          <w:lang w:val="vi-VN"/>
        </w:rPr>
        <w:t xml:space="preserve">2. Trường hợp </w:t>
      </w:r>
      <w:r w:rsidR="00735364">
        <w:rPr>
          <w:sz w:val="28"/>
          <w:szCs w:val="28"/>
          <w:lang w:val="vi-VN"/>
        </w:rPr>
        <w:t>VSDC</w:t>
      </w:r>
      <w:r w:rsidRPr="00F650F5">
        <w:rPr>
          <w:sz w:val="28"/>
          <w:szCs w:val="28"/>
          <w:lang w:val="vi-VN"/>
        </w:rPr>
        <w:t xml:space="preserve"> không thể thực hiện yêu</w:t>
      </w:r>
      <w:r w:rsidR="002F59C2" w:rsidRPr="00F650F5">
        <w:rPr>
          <w:sz w:val="28"/>
          <w:szCs w:val="28"/>
          <w:lang w:val="vi-VN"/>
        </w:rPr>
        <w:t xml:space="preserve"> cầu của khách hàng vì lý do kỹ </w:t>
      </w:r>
      <w:r w:rsidRPr="00F650F5">
        <w:rPr>
          <w:sz w:val="28"/>
          <w:szCs w:val="28"/>
          <w:lang w:val="vi-VN"/>
        </w:rPr>
        <w:t xml:space="preserve">thuật, </w:t>
      </w:r>
      <w:r w:rsidR="00735364">
        <w:rPr>
          <w:sz w:val="28"/>
          <w:szCs w:val="28"/>
          <w:lang w:val="vi-VN"/>
        </w:rPr>
        <w:t>VSDC</w:t>
      </w:r>
      <w:r w:rsidR="00DF7E80" w:rsidRPr="00F650F5">
        <w:rPr>
          <w:sz w:val="28"/>
          <w:szCs w:val="28"/>
          <w:lang w:val="vi-VN"/>
        </w:rPr>
        <w:t xml:space="preserve"> </w:t>
      </w:r>
      <w:r w:rsidRPr="00F650F5">
        <w:rPr>
          <w:sz w:val="28"/>
          <w:szCs w:val="28"/>
          <w:lang w:val="vi-VN"/>
        </w:rPr>
        <w:t>thô</w:t>
      </w:r>
      <w:r w:rsidR="009F33E8" w:rsidRPr="00F650F5">
        <w:rPr>
          <w:sz w:val="28"/>
          <w:szCs w:val="28"/>
          <w:lang w:val="vi-VN"/>
        </w:rPr>
        <w:t xml:space="preserve">ng báo cho </w:t>
      </w:r>
      <w:r w:rsidR="005D1A2E" w:rsidRPr="00F650F5">
        <w:rPr>
          <w:sz w:val="28"/>
          <w:szCs w:val="28"/>
          <w:lang w:val="vi-VN"/>
        </w:rPr>
        <w:t>TVLK</w:t>
      </w:r>
      <w:r w:rsidR="006C51CF" w:rsidRPr="00F650F5">
        <w:rPr>
          <w:sz w:val="28"/>
          <w:szCs w:val="28"/>
          <w:lang w:val="vi-VN"/>
        </w:rPr>
        <w:t>/</w:t>
      </w:r>
      <w:r w:rsidR="00AB009D" w:rsidRPr="00F650F5">
        <w:rPr>
          <w:sz w:val="28"/>
          <w:szCs w:val="28"/>
          <w:lang w:val="vi-VN"/>
        </w:rPr>
        <w:t xml:space="preserve"> TCMTKTT</w:t>
      </w:r>
      <w:r w:rsidRPr="00F650F5">
        <w:rPr>
          <w:sz w:val="28"/>
          <w:szCs w:val="28"/>
          <w:lang w:val="vi-VN"/>
        </w:rPr>
        <w:t xml:space="preserve"> trong vòng 01 ngày làm việc</w:t>
      </w:r>
      <w:r w:rsidR="00EC75E6" w:rsidRPr="00F650F5">
        <w:rPr>
          <w:sz w:val="28"/>
          <w:szCs w:val="28"/>
          <w:lang w:val="vi-VN"/>
        </w:rPr>
        <w:t xml:space="preserve"> kể từ ngày phát sinh sự cố kỹ thuật</w:t>
      </w:r>
      <w:r w:rsidRPr="00F650F5">
        <w:rPr>
          <w:sz w:val="28"/>
          <w:szCs w:val="28"/>
          <w:lang w:val="vi-VN"/>
        </w:rPr>
        <w:t xml:space="preserve"> về lý do và thời gian </w:t>
      </w:r>
      <w:r w:rsidR="00735364">
        <w:rPr>
          <w:sz w:val="28"/>
          <w:szCs w:val="28"/>
          <w:lang w:val="vi-VN"/>
        </w:rPr>
        <w:t>VSDC</w:t>
      </w:r>
      <w:r w:rsidRPr="00F650F5">
        <w:rPr>
          <w:sz w:val="28"/>
          <w:szCs w:val="28"/>
          <w:lang w:val="vi-VN"/>
        </w:rPr>
        <w:t xml:space="preserve"> không nhận ký gửi, rút, chuyển khoản và</w:t>
      </w:r>
      <w:r w:rsidR="00F02BCB" w:rsidRPr="00F650F5">
        <w:rPr>
          <w:sz w:val="28"/>
          <w:szCs w:val="28"/>
          <w:lang w:val="vi-VN"/>
        </w:rPr>
        <w:t xml:space="preserve"> </w:t>
      </w:r>
      <w:r w:rsidR="006D6716" w:rsidRPr="00F650F5">
        <w:rPr>
          <w:sz w:val="28"/>
          <w:szCs w:val="28"/>
          <w:lang w:val="vi-VN"/>
        </w:rPr>
        <w:t>phong tỏa</w:t>
      </w:r>
      <w:r w:rsidRPr="00F650F5">
        <w:rPr>
          <w:sz w:val="28"/>
          <w:szCs w:val="28"/>
          <w:lang w:val="vi-VN"/>
        </w:rPr>
        <w:t>, giải tỏa chứng khoán.</w:t>
      </w:r>
    </w:p>
    <w:p w14:paraId="1F756635" w14:textId="77777777" w:rsidR="002170BB" w:rsidRPr="00F650F5" w:rsidRDefault="002170BB" w:rsidP="00AA4C7E">
      <w:pPr>
        <w:spacing w:before="120" w:after="120" w:line="264" w:lineRule="auto"/>
        <w:ind w:firstLine="720"/>
        <w:jc w:val="both"/>
        <w:rPr>
          <w:b/>
          <w:sz w:val="28"/>
          <w:szCs w:val="28"/>
          <w:lang w:val="vi-VN"/>
        </w:rPr>
      </w:pPr>
      <w:r w:rsidRPr="00F650F5">
        <w:rPr>
          <w:b/>
          <w:sz w:val="28"/>
          <w:szCs w:val="28"/>
          <w:lang w:val="vi-VN"/>
        </w:rPr>
        <w:t xml:space="preserve">Điều </w:t>
      </w:r>
      <w:r w:rsidR="00EB6CD4" w:rsidRPr="00F650F5">
        <w:rPr>
          <w:b/>
          <w:sz w:val="28"/>
          <w:szCs w:val="28"/>
          <w:lang w:val="vi-VN"/>
        </w:rPr>
        <w:t>4</w:t>
      </w:r>
      <w:r w:rsidRPr="00F650F5">
        <w:rPr>
          <w:b/>
          <w:sz w:val="28"/>
          <w:szCs w:val="28"/>
          <w:lang w:val="vi-VN"/>
        </w:rPr>
        <w:t xml:space="preserve">. Quy định </w:t>
      </w:r>
      <w:r w:rsidR="00AC6B44" w:rsidRPr="00F650F5">
        <w:rPr>
          <w:b/>
          <w:sz w:val="28"/>
          <w:szCs w:val="28"/>
          <w:lang w:val="vi-VN"/>
        </w:rPr>
        <w:t xml:space="preserve">chung </w:t>
      </w:r>
      <w:r w:rsidRPr="00F650F5">
        <w:rPr>
          <w:b/>
          <w:sz w:val="28"/>
          <w:szCs w:val="28"/>
          <w:lang w:val="vi-VN"/>
        </w:rPr>
        <w:t xml:space="preserve">về hồ sơ </w:t>
      </w:r>
      <w:r w:rsidR="00EB6CD4" w:rsidRPr="00F650F5">
        <w:rPr>
          <w:b/>
          <w:sz w:val="28"/>
          <w:szCs w:val="28"/>
          <w:lang w:val="vi-VN"/>
        </w:rPr>
        <w:t>lưu</w:t>
      </w:r>
      <w:r w:rsidRPr="00F650F5">
        <w:rPr>
          <w:b/>
          <w:sz w:val="28"/>
          <w:szCs w:val="28"/>
          <w:lang w:val="vi-VN"/>
        </w:rPr>
        <w:t xml:space="preserve"> ký</w:t>
      </w:r>
      <w:r w:rsidR="003F121D" w:rsidRPr="00F650F5">
        <w:rPr>
          <w:b/>
          <w:sz w:val="28"/>
          <w:szCs w:val="28"/>
          <w:lang w:val="vi-VN"/>
        </w:rPr>
        <w:t xml:space="preserve"> chứng khoán</w:t>
      </w:r>
    </w:p>
    <w:p w14:paraId="75DEB69F" w14:textId="2E8F69C0" w:rsidR="00F02BC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1. Hồ sơ lưu ký </w:t>
      </w:r>
      <w:r w:rsidR="003F121D" w:rsidRPr="00F650F5">
        <w:rPr>
          <w:sz w:val="28"/>
          <w:szCs w:val="28"/>
          <w:lang w:val="vi-VN"/>
        </w:rPr>
        <w:t xml:space="preserve">chứng khoán </w:t>
      </w:r>
      <w:r w:rsidR="00EB6CD4" w:rsidRPr="00F650F5">
        <w:rPr>
          <w:sz w:val="28"/>
          <w:szCs w:val="28"/>
          <w:lang w:val="vi-VN"/>
        </w:rPr>
        <w:t>(</w:t>
      </w:r>
      <w:r w:rsidR="00AC6B44" w:rsidRPr="00F650F5">
        <w:rPr>
          <w:sz w:val="28"/>
          <w:szCs w:val="28"/>
          <w:lang w:val="vi-VN"/>
        </w:rPr>
        <w:t>hồ sơ ký gửi, rút,</w:t>
      </w:r>
      <w:r w:rsidR="00D87E1F" w:rsidRPr="00F650F5">
        <w:rPr>
          <w:sz w:val="28"/>
          <w:szCs w:val="28"/>
          <w:lang w:val="vi-VN"/>
        </w:rPr>
        <w:t xml:space="preserve"> </w:t>
      </w:r>
      <w:r w:rsidR="00AC6B44" w:rsidRPr="00F650F5">
        <w:rPr>
          <w:sz w:val="28"/>
          <w:szCs w:val="28"/>
          <w:lang w:val="vi-VN"/>
        </w:rPr>
        <w:t xml:space="preserve">chuyển khoản, </w:t>
      </w:r>
      <w:r w:rsidR="006D6716" w:rsidRPr="00F650F5">
        <w:rPr>
          <w:sz w:val="28"/>
          <w:szCs w:val="28"/>
          <w:lang w:val="vi-VN"/>
        </w:rPr>
        <w:t xml:space="preserve">phong tỏa </w:t>
      </w:r>
      <w:r w:rsidR="00AC6B44" w:rsidRPr="00F650F5">
        <w:rPr>
          <w:sz w:val="28"/>
          <w:szCs w:val="28"/>
          <w:lang w:val="vi-VN"/>
        </w:rPr>
        <w:t xml:space="preserve">và </w:t>
      </w:r>
      <w:r w:rsidR="00134639">
        <w:rPr>
          <w:sz w:val="28"/>
          <w:szCs w:val="28"/>
          <w:lang w:val="vi-VN"/>
        </w:rPr>
        <w:t>giải tỏa</w:t>
      </w:r>
      <w:r w:rsidR="00AC6B44" w:rsidRPr="00F650F5">
        <w:rPr>
          <w:sz w:val="28"/>
          <w:szCs w:val="28"/>
          <w:lang w:val="vi-VN"/>
        </w:rPr>
        <w:t xml:space="preserve"> chứng khoán</w:t>
      </w:r>
      <w:r w:rsidR="007F5AEC" w:rsidRPr="00F650F5">
        <w:rPr>
          <w:sz w:val="28"/>
          <w:szCs w:val="28"/>
          <w:lang w:val="vi-VN"/>
        </w:rPr>
        <w:t xml:space="preserve">, điều chỉnh thông tin </w:t>
      </w:r>
      <w:r w:rsidR="004001FD" w:rsidRPr="00F650F5">
        <w:rPr>
          <w:sz w:val="28"/>
          <w:szCs w:val="28"/>
          <w:lang w:val="vi-VN"/>
        </w:rPr>
        <w:t>nhà đầu tư</w:t>
      </w:r>
      <w:r w:rsidR="00EB6CD4" w:rsidRPr="00F650F5">
        <w:rPr>
          <w:sz w:val="28"/>
          <w:szCs w:val="28"/>
          <w:lang w:val="vi-VN"/>
        </w:rPr>
        <w:t xml:space="preserve">) phải </w:t>
      </w:r>
      <w:r w:rsidRPr="00F650F5">
        <w:rPr>
          <w:sz w:val="28"/>
          <w:szCs w:val="28"/>
          <w:lang w:val="vi-VN"/>
        </w:rPr>
        <w:t>có đầy đủ chứng từ</w:t>
      </w:r>
      <w:r w:rsidR="00A42746" w:rsidRPr="00F650F5">
        <w:rPr>
          <w:sz w:val="28"/>
          <w:szCs w:val="28"/>
          <w:lang w:val="vi-VN"/>
        </w:rPr>
        <w:t xml:space="preserve"> theo quy định</w:t>
      </w:r>
      <w:r w:rsidR="00AC6B44" w:rsidRPr="00F650F5">
        <w:rPr>
          <w:sz w:val="28"/>
          <w:szCs w:val="28"/>
          <w:lang w:val="vi-VN"/>
        </w:rPr>
        <w:t>,</w:t>
      </w:r>
      <w:r w:rsidR="00557E95" w:rsidRPr="00F650F5">
        <w:rPr>
          <w:sz w:val="28"/>
          <w:szCs w:val="28"/>
          <w:lang w:val="vi-VN"/>
        </w:rPr>
        <w:t xml:space="preserve"> </w:t>
      </w:r>
      <w:r w:rsidR="008822F0" w:rsidRPr="00F650F5">
        <w:rPr>
          <w:sz w:val="28"/>
          <w:szCs w:val="28"/>
          <w:lang w:val="vi-VN"/>
        </w:rPr>
        <w:t xml:space="preserve">đóng dấu giáp lai đối với tài liệu đính kèm (nếu có), </w:t>
      </w:r>
      <w:r w:rsidR="00AC6B44" w:rsidRPr="00F650F5">
        <w:rPr>
          <w:sz w:val="28"/>
          <w:szCs w:val="28"/>
          <w:lang w:val="vi-VN"/>
        </w:rPr>
        <w:t>n</w:t>
      </w:r>
      <w:r w:rsidRPr="00F650F5">
        <w:rPr>
          <w:sz w:val="28"/>
          <w:szCs w:val="28"/>
          <w:lang w:val="vi-VN"/>
        </w:rPr>
        <w:t>ội dung chứng từ phải thể hiện đầy đủ thông tin, cùng màu m</w:t>
      </w:r>
      <w:r w:rsidR="00D20DAE" w:rsidRPr="00F650F5">
        <w:rPr>
          <w:sz w:val="28"/>
          <w:szCs w:val="28"/>
          <w:lang w:val="vi-VN"/>
        </w:rPr>
        <w:t>ực</w:t>
      </w:r>
      <w:r w:rsidR="009537F4" w:rsidRPr="00F650F5">
        <w:rPr>
          <w:sz w:val="28"/>
          <w:szCs w:val="28"/>
          <w:lang w:val="vi-VN"/>
        </w:rPr>
        <w:t xml:space="preserve"> và chữ ký gốc</w:t>
      </w:r>
      <w:r w:rsidR="00326E94" w:rsidRPr="00F650F5">
        <w:rPr>
          <w:sz w:val="28"/>
          <w:szCs w:val="28"/>
          <w:lang w:val="vi-VN"/>
        </w:rPr>
        <w:t xml:space="preserve"> của </w:t>
      </w:r>
      <w:r w:rsidR="004001FD" w:rsidRPr="00F650F5">
        <w:rPr>
          <w:sz w:val="28"/>
          <w:szCs w:val="28"/>
          <w:lang w:val="vi-VN"/>
        </w:rPr>
        <w:t>nhà đầu tư</w:t>
      </w:r>
      <w:r w:rsidR="00326E94" w:rsidRPr="00F650F5">
        <w:rPr>
          <w:sz w:val="28"/>
          <w:szCs w:val="28"/>
          <w:lang w:val="vi-VN"/>
        </w:rPr>
        <w:t xml:space="preserve"> (nếu có)</w:t>
      </w:r>
      <w:r w:rsidR="00D20DAE" w:rsidRPr="00F650F5">
        <w:rPr>
          <w:sz w:val="28"/>
          <w:szCs w:val="28"/>
          <w:lang w:val="vi-VN"/>
        </w:rPr>
        <w:t xml:space="preserve">. Phần xác nhận của </w:t>
      </w:r>
      <w:r w:rsidR="005D1A2E" w:rsidRPr="00F650F5">
        <w:rPr>
          <w:sz w:val="28"/>
          <w:szCs w:val="28"/>
          <w:lang w:val="vi-VN"/>
        </w:rPr>
        <w:t>TVLK</w:t>
      </w:r>
      <w:r w:rsidRPr="00F650F5">
        <w:rPr>
          <w:sz w:val="28"/>
          <w:szCs w:val="28"/>
          <w:lang w:val="vi-VN"/>
        </w:rPr>
        <w:t xml:space="preserve"> trên chứng từ phải có đầy đủ nội dung về con dấu, chữ ký gốc và họ tên </w:t>
      </w:r>
      <w:r w:rsidR="00BB6C02" w:rsidRPr="00F650F5">
        <w:rPr>
          <w:sz w:val="28"/>
          <w:szCs w:val="28"/>
          <w:lang w:val="vi-VN"/>
        </w:rPr>
        <w:t xml:space="preserve"> ng</w:t>
      </w:r>
      <w:r w:rsidR="00513BC1" w:rsidRPr="00F650F5">
        <w:rPr>
          <w:sz w:val="28"/>
          <w:szCs w:val="28"/>
          <w:lang w:val="vi-VN"/>
        </w:rPr>
        <w:t>ười đại diện có thẩm quyền ký chứng từ</w:t>
      </w:r>
      <w:r w:rsidR="00993706" w:rsidRPr="00F650F5">
        <w:rPr>
          <w:sz w:val="28"/>
          <w:szCs w:val="28"/>
          <w:lang w:val="vi-VN"/>
        </w:rPr>
        <w:t xml:space="preserve"> </w:t>
      </w:r>
      <w:r w:rsidR="005D1333" w:rsidRPr="00F650F5">
        <w:rPr>
          <w:sz w:val="28"/>
          <w:szCs w:val="28"/>
          <w:lang w:val="vi-VN"/>
        </w:rPr>
        <w:t>đã đăng ký</w:t>
      </w:r>
      <w:r w:rsidR="004172D2" w:rsidRPr="00F650F5">
        <w:rPr>
          <w:sz w:val="28"/>
          <w:szCs w:val="28"/>
          <w:lang w:val="vi-VN"/>
        </w:rPr>
        <w:t xml:space="preserve"> </w:t>
      </w:r>
      <w:r w:rsidR="00513BC1" w:rsidRPr="00F650F5">
        <w:rPr>
          <w:sz w:val="28"/>
          <w:szCs w:val="28"/>
          <w:lang w:val="vi-VN"/>
        </w:rPr>
        <w:t>với</w:t>
      </w:r>
      <w:r w:rsidR="00BB6C02" w:rsidRPr="00F650F5">
        <w:rPr>
          <w:sz w:val="28"/>
          <w:szCs w:val="28"/>
          <w:lang w:val="vi-VN"/>
        </w:rPr>
        <w:t xml:space="preserve"> </w:t>
      </w:r>
      <w:r w:rsidR="00735364">
        <w:rPr>
          <w:sz w:val="28"/>
          <w:szCs w:val="28"/>
          <w:lang w:val="vi-VN"/>
        </w:rPr>
        <w:t>VSDC</w:t>
      </w:r>
      <w:r w:rsidR="00513BC1" w:rsidRPr="00F650F5">
        <w:rPr>
          <w:sz w:val="28"/>
          <w:szCs w:val="28"/>
          <w:lang w:val="vi-VN"/>
        </w:rPr>
        <w:t xml:space="preserve"> </w:t>
      </w:r>
      <w:r w:rsidR="004172D2" w:rsidRPr="00F650F5">
        <w:rPr>
          <w:sz w:val="28"/>
          <w:szCs w:val="28"/>
          <w:lang w:val="vi-VN"/>
        </w:rPr>
        <w:t>theo quy định tại</w:t>
      </w:r>
      <w:r w:rsidR="00154837" w:rsidRPr="00F650F5">
        <w:rPr>
          <w:sz w:val="28"/>
          <w:szCs w:val="28"/>
          <w:lang w:val="vi-VN"/>
        </w:rPr>
        <w:t xml:space="preserve"> </w:t>
      </w:r>
      <w:r w:rsidR="004172D2" w:rsidRPr="00F650F5">
        <w:rPr>
          <w:sz w:val="28"/>
          <w:szCs w:val="28"/>
          <w:lang w:val="vi-VN"/>
        </w:rPr>
        <w:t>Quy</w:t>
      </w:r>
      <w:r w:rsidR="005149A7" w:rsidRPr="00F650F5">
        <w:rPr>
          <w:sz w:val="28"/>
          <w:szCs w:val="28"/>
          <w:lang w:val="vi-VN"/>
        </w:rPr>
        <w:t xml:space="preserve"> chế </w:t>
      </w:r>
      <w:r w:rsidR="00A45110" w:rsidRPr="00F650F5">
        <w:rPr>
          <w:sz w:val="28"/>
          <w:szCs w:val="28"/>
          <w:lang w:val="vi-VN"/>
        </w:rPr>
        <w:t>t</w:t>
      </w:r>
      <w:r w:rsidR="006D1181" w:rsidRPr="00F650F5">
        <w:rPr>
          <w:sz w:val="28"/>
          <w:szCs w:val="28"/>
          <w:lang w:val="vi-VN"/>
        </w:rPr>
        <w:t>hành viên lưu ký</w:t>
      </w:r>
      <w:r w:rsidR="005149A7" w:rsidRPr="00F650F5">
        <w:rPr>
          <w:sz w:val="28"/>
          <w:szCs w:val="28"/>
          <w:lang w:val="vi-VN"/>
        </w:rPr>
        <w:t xml:space="preserve"> của </w:t>
      </w:r>
      <w:r w:rsidR="00735364">
        <w:rPr>
          <w:sz w:val="28"/>
          <w:szCs w:val="28"/>
          <w:lang w:val="vi-VN"/>
        </w:rPr>
        <w:t>VSDC</w:t>
      </w:r>
      <w:r w:rsidRPr="00F650F5">
        <w:rPr>
          <w:sz w:val="28"/>
          <w:szCs w:val="28"/>
          <w:lang w:val="vi-VN"/>
        </w:rPr>
        <w:t xml:space="preserve">. </w:t>
      </w:r>
      <w:r w:rsidR="00740B3E" w:rsidRPr="00F650F5">
        <w:rPr>
          <w:sz w:val="28"/>
          <w:szCs w:val="28"/>
          <w:lang w:val="vi-VN"/>
        </w:rPr>
        <w:t>Trường hợ</w:t>
      </w:r>
      <w:r w:rsidR="00AC3CE6" w:rsidRPr="00F650F5">
        <w:rPr>
          <w:sz w:val="28"/>
          <w:szCs w:val="28"/>
          <w:lang w:val="vi-VN"/>
        </w:rPr>
        <w:t>p</w:t>
      </w:r>
      <w:r w:rsidR="00B2183E" w:rsidRPr="00F650F5">
        <w:rPr>
          <w:sz w:val="28"/>
          <w:szCs w:val="28"/>
          <w:lang w:val="vi-VN"/>
        </w:rPr>
        <w:t xml:space="preserve"> </w:t>
      </w:r>
      <w:r w:rsidR="004001FD" w:rsidRPr="00F650F5">
        <w:rPr>
          <w:sz w:val="28"/>
          <w:szCs w:val="28"/>
          <w:lang w:val="vi-VN"/>
        </w:rPr>
        <w:t>nhà đầu tư</w:t>
      </w:r>
      <w:r w:rsidR="00AC3CE6" w:rsidRPr="00F650F5">
        <w:rPr>
          <w:sz w:val="28"/>
          <w:szCs w:val="28"/>
          <w:lang w:val="vi-VN"/>
        </w:rPr>
        <w:t xml:space="preserve"> là tổ chức, giấy</w:t>
      </w:r>
      <w:r w:rsidR="00740B3E" w:rsidRPr="00F650F5">
        <w:rPr>
          <w:sz w:val="28"/>
          <w:szCs w:val="28"/>
          <w:lang w:val="vi-VN"/>
        </w:rPr>
        <w:t xml:space="preserve"> đề nghị của </w:t>
      </w:r>
      <w:r w:rsidR="004001FD" w:rsidRPr="00F650F5">
        <w:rPr>
          <w:sz w:val="28"/>
          <w:szCs w:val="28"/>
          <w:lang w:val="vi-VN"/>
        </w:rPr>
        <w:t>nhà đầu tư</w:t>
      </w:r>
      <w:r w:rsidR="00740B3E" w:rsidRPr="00F650F5">
        <w:rPr>
          <w:sz w:val="28"/>
          <w:szCs w:val="28"/>
          <w:lang w:val="vi-VN"/>
        </w:rPr>
        <w:t xml:space="preserve"> phải có đủ chữ ký của người có thẩm quyền và con dấu của tổ chức đó.</w:t>
      </w:r>
      <w:r w:rsidR="00BD6A8A" w:rsidRPr="00F650F5">
        <w:rPr>
          <w:sz w:val="28"/>
          <w:szCs w:val="28"/>
          <w:lang w:val="vi-VN"/>
        </w:rPr>
        <w:t xml:space="preserve"> Trường hợp </w:t>
      </w:r>
      <w:r w:rsidR="004001FD" w:rsidRPr="00F650F5">
        <w:rPr>
          <w:sz w:val="28"/>
          <w:szCs w:val="28"/>
          <w:lang w:val="vi-VN"/>
        </w:rPr>
        <w:t>nhà đầu tư</w:t>
      </w:r>
      <w:r w:rsidR="00BD6A8A" w:rsidRPr="00F650F5">
        <w:rPr>
          <w:sz w:val="28"/>
          <w:szCs w:val="28"/>
          <w:lang w:val="vi-VN"/>
        </w:rPr>
        <w:t xml:space="preserve"> là tổ </w:t>
      </w:r>
      <w:r w:rsidR="00BD6A8A" w:rsidRPr="00F650F5">
        <w:rPr>
          <w:sz w:val="28"/>
          <w:szCs w:val="28"/>
          <w:lang w:val="vi-VN"/>
        </w:rPr>
        <w:lastRenderedPageBreak/>
        <w:t xml:space="preserve">chức nước ngoài không sử dụng con dấu, </w:t>
      </w:r>
      <w:r w:rsidR="00490282" w:rsidRPr="00F650F5">
        <w:rPr>
          <w:sz w:val="28"/>
          <w:szCs w:val="28"/>
          <w:lang w:val="vi-VN"/>
        </w:rPr>
        <w:t xml:space="preserve">trên cơ sở thông tin nhận biết khách hàng quản lý tại </w:t>
      </w:r>
      <w:r w:rsidR="005D1A2E" w:rsidRPr="00F650F5">
        <w:rPr>
          <w:sz w:val="28"/>
          <w:szCs w:val="28"/>
          <w:lang w:val="vi-VN"/>
        </w:rPr>
        <w:t>TVLK</w:t>
      </w:r>
      <w:r w:rsidR="00490282" w:rsidRPr="00F650F5">
        <w:rPr>
          <w:sz w:val="28"/>
          <w:szCs w:val="28"/>
          <w:lang w:val="vi-VN"/>
        </w:rPr>
        <w:t xml:space="preserve">, </w:t>
      </w:r>
      <w:r w:rsidR="005D1A2E" w:rsidRPr="00F650F5">
        <w:rPr>
          <w:sz w:val="28"/>
          <w:szCs w:val="28"/>
          <w:lang w:val="vi-VN"/>
        </w:rPr>
        <w:t>TVLK</w:t>
      </w:r>
      <w:r w:rsidR="00490282" w:rsidRPr="00F650F5">
        <w:rPr>
          <w:sz w:val="28"/>
          <w:szCs w:val="28"/>
          <w:lang w:val="vi-VN"/>
        </w:rPr>
        <w:t xml:space="preserve"> </w:t>
      </w:r>
      <w:r w:rsidR="00BD6A8A" w:rsidRPr="00F650F5">
        <w:rPr>
          <w:sz w:val="28"/>
          <w:szCs w:val="28"/>
          <w:lang w:val="vi-VN"/>
        </w:rPr>
        <w:t xml:space="preserve">có văn bản gửi </w:t>
      </w:r>
      <w:r w:rsidR="00735364">
        <w:rPr>
          <w:sz w:val="28"/>
          <w:szCs w:val="28"/>
          <w:lang w:val="vi-VN"/>
        </w:rPr>
        <w:t>VSDC</w:t>
      </w:r>
      <w:r w:rsidR="00BD6A8A" w:rsidRPr="00F650F5">
        <w:rPr>
          <w:sz w:val="28"/>
          <w:szCs w:val="28"/>
          <w:lang w:val="vi-VN"/>
        </w:rPr>
        <w:t xml:space="preserve"> nêu rõ việc tổ chức nước ngoài không sử dụng con dấu và xác nhận đã kiểm tra chữ ký trên hồ sơ lưu ký là chữ ký của người có thẩm quyền của tổ chức nước ngoài đã đăng ký với </w:t>
      </w:r>
      <w:r w:rsidR="005D1A2E" w:rsidRPr="00F650F5">
        <w:rPr>
          <w:sz w:val="28"/>
          <w:szCs w:val="28"/>
          <w:lang w:val="vi-VN"/>
        </w:rPr>
        <w:t>TVLK</w:t>
      </w:r>
      <w:r w:rsidR="00BD6A8A" w:rsidRPr="00F650F5">
        <w:rPr>
          <w:sz w:val="28"/>
          <w:szCs w:val="28"/>
          <w:lang w:val="vi-VN"/>
        </w:rPr>
        <w:t>.</w:t>
      </w:r>
    </w:p>
    <w:p w14:paraId="7C10FAE1" w14:textId="6CF4E6C9" w:rsidR="000549ED" w:rsidRPr="00BC1376" w:rsidRDefault="00D44C92" w:rsidP="00AA4C7E">
      <w:pPr>
        <w:spacing w:before="120" w:after="120" w:line="264" w:lineRule="auto"/>
        <w:ind w:firstLine="720"/>
        <w:jc w:val="both"/>
        <w:rPr>
          <w:spacing w:val="-2"/>
          <w:sz w:val="28"/>
          <w:szCs w:val="28"/>
          <w:lang w:val="vi-VN"/>
        </w:rPr>
      </w:pPr>
      <w:r w:rsidRPr="00BC1376">
        <w:rPr>
          <w:spacing w:val="-2"/>
          <w:sz w:val="28"/>
          <w:szCs w:val="28"/>
          <w:lang w:val="vi-VN"/>
        </w:rPr>
        <w:t xml:space="preserve">2. </w:t>
      </w:r>
      <w:r w:rsidR="000549ED" w:rsidRPr="00BC1376">
        <w:rPr>
          <w:spacing w:val="-2"/>
          <w:sz w:val="28"/>
          <w:szCs w:val="28"/>
          <w:lang w:val="vi-VN"/>
        </w:rPr>
        <w:t>Trường hợp người sở hữu chứng khoán là tổ chức nước ngoài có trụ sở tại nước ngoài có thể sử dụng</w:t>
      </w:r>
      <w:r w:rsidR="00F26B6A" w:rsidRPr="00BC1376">
        <w:rPr>
          <w:spacing w:val="-2"/>
          <w:sz w:val="28"/>
          <w:szCs w:val="28"/>
          <w:lang w:val="vi-VN"/>
        </w:rPr>
        <w:t xml:space="preserve"> chỉ thị bằng </w:t>
      </w:r>
      <w:r w:rsidR="000549ED" w:rsidRPr="00BC1376">
        <w:rPr>
          <w:spacing w:val="-2"/>
          <w:sz w:val="28"/>
          <w:szCs w:val="28"/>
          <w:lang w:val="vi-VN"/>
        </w:rPr>
        <w:t>điện SWIFT</w:t>
      </w:r>
      <w:r w:rsidR="00F26B6A" w:rsidRPr="00BC1376">
        <w:rPr>
          <w:spacing w:val="-2"/>
          <w:sz w:val="28"/>
          <w:szCs w:val="28"/>
          <w:lang w:val="vi-VN"/>
        </w:rPr>
        <w:t xml:space="preserve"> cho </w:t>
      </w:r>
      <w:r w:rsidR="005D1A2E" w:rsidRPr="00BC1376">
        <w:rPr>
          <w:spacing w:val="-2"/>
          <w:sz w:val="28"/>
          <w:szCs w:val="28"/>
          <w:lang w:val="vi-VN"/>
        </w:rPr>
        <w:t>TVLK</w:t>
      </w:r>
      <w:r w:rsidR="00F26B6A" w:rsidRPr="00BC1376">
        <w:rPr>
          <w:spacing w:val="-2"/>
          <w:sz w:val="28"/>
          <w:szCs w:val="28"/>
          <w:lang w:val="vi-VN"/>
        </w:rPr>
        <w:t xml:space="preserve"> của </w:t>
      </w:r>
      <w:r w:rsidR="00735364" w:rsidRPr="00BC1376">
        <w:rPr>
          <w:spacing w:val="-2"/>
          <w:sz w:val="28"/>
          <w:szCs w:val="28"/>
          <w:lang w:val="vi-VN"/>
        </w:rPr>
        <w:t>VSDC</w:t>
      </w:r>
      <w:r w:rsidR="000549ED" w:rsidRPr="00BC1376">
        <w:rPr>
          <w:spacing w:val="-2"/>
          <w:sz w:val="28"/>
          <w:szCs w:val="28"/>
          <w:lang w:val="vi-VN"/>
        </w:rPr>
        <w:t xml:space="preserve"> </w:t>
      </w:r>
      <w:r w:rsidRPr="00BC1376">
        <w:rPr>
          <w:spacing w:val="-2"/>
          <w:sz w:val="28"/>
          <w:szCs w:val="28"/>
          <w:lang w:val="vi-VN"/>
        </w:rPr>
        <w:t xml:space="preserve">để thay thế cho các tài liệu yêu cầu nhà đầu tư phải lập trong các hồ sơ liên quan (như phiếu gửi/rút chứng khoán, giấy đề nghị điều chỉnh thông tin...) khi: (i) </w:t>
      </w:r>
      <w:r w:rsidR="000549ED" w:rsidRPr="00BC1376">
        <w:rPr>
          <w:spacing w:val="-2"/>
          <w:sz w:val="28"/>
          <w:szCs w:val="28"/>
          <w:lang w:val="vi-VN"/>
        </w:rPr>
        <w:t>Nội dung trên điện SWIFT phải bao gồm đầy đủ các thông tin theo các mẫu biểu quy định tại từng hoạt động nghiệp vụ cụ thể</w:t>
      </w:r>
      <w:r w:rsidR="00495304" w:rsidRPr="00BC1376">
        <w:rPr>
          <w:spacing w:val="-2"/>
          <w:sz w:val="28"/>
          <w:szCs w:val="28"/>
          <w:lang w:val="vi-VN"/>
        </w:rPr>
        <w:t xml:space="preserve"> tại Quy chế này</w:t>
      </w:r>
      <w:r w:rsidRPr="00BC1376">
        <w:rPr>
          <w:spacing w:val="-2"/>
          <w:sz w:val="28"/>
          <w:szCs w:val="28"/>
          <w:lang w:val="vi-VN"/>
        </w:rPr>
        <w:t>; (ii) TVLK phải dịch và xác nhận về nội dung, tính xác thực của điện SWIFT và gửi kèm các tài liệu khác (nếu có)</w:t>
      </w:r>
      <w:r w:rsidR="000549ED" w:rsidRPr="00BC1376">
        <w:rPr>
          <w:spacing w:val="-2"/>
          <w:sz w:val="28"/>
          <w:szCs w:val="28"/>
          <w:lang w:val="vi-VN"/>
        </w:rPr>
        <w:t>.</w:t>
      </w:r>
    </w:p>
    <w:p w14:paraId="3275732A" w14:textId="1B758862" w:rsidR="00740B3E" w:rsidRPr="00F650F5" w:rsidRDefault="00D44C92" w:rsidP="00AA4C7E">
      <w:pPr>
        <w:spacing w:before="120" w:after="120" w:line="264" w:lineRule="auto"/>
        <w:ind w:firstLine="720"/>
        <w:jc w:val="both"/>
        <w:rPr>
          <w:sz w:val="28"/>
          <w:szCs w:val="28"/>
          <w:lang w:val="vi-VN"/>
        </w:rPr>
      </w:pPr>
      <w:r w:rsidRPr="00F650F5">
        <w:rPr>
          <w:sz w:val="28"/>
          <w:szCs w:val="28"/>
          <w:lang w:val="vi-VN"/>
        </w:rPr>
        <w:t xml:space="preserve">3. </w:t>
      </w:r>
      <w:r w:rsidR="00740B3E" w:rsidRPr="00F650F5">
        <w:rPr>
          <w:sz w:val="28"/>
          <w:szCs w:val="28"/>
          <w:lang w:val="vi-VN"/>
        </w:rPr>
        <w:t xml:space="preserve">Trường hợp ủy quyền lưu ký chứng khoán, </w:t>
      </w:r>
      <w:r w:rsidR="004001FD" w:rsidRPr="00F650F5">
        <w:rPr>
          <w:sz w:val="28"/>
          <w:szCs w:val="28"/>
          <w:lang w:val="vi-VN"/>
        </w:rPr>
        <w:t>nhà đầu tư</w:t>
      </w:r>
      <w:r w:rsidR="00740B3E" w:rsidRPr="00F650F5">
        <w:rPr>
          <w:sz w:val="28"/>
          <w:szCs w:val="28"/>
          <w:lang w:val="vi-VN"/>
        </w:rPr>
        <w:t xml:space="preserve"> phải có văn bản ủy quyền ghi rõ nội dung và phạm vi ủy quyền. Nếu văn bản ủy quyền bằng tiếng nước ngoài phải </w:t>
      </w:r>
      <w:r w:rsidR="00EC75E6" w:rsidRPr="00F650F5">
        <w:rPr>
          <w:sz w:val="28"/>
          <w:szCs w:val="28"/>
          <w:lang w:val="vi-VN"/>
        </w:rPr>
        <w:t>gửi kèm bản dịch chứng thực sang tiếng Việt bởi cơ quan có thẩm quyền</w:t>
      </w:r>
      <w:r w:rsidR="00740B3E" w:rsidRPr="00F650F5">
        <w:rPr>
          <w:sz w:val="28"/>
          <w:szCs w:val="28"/>
          <w:lang w:val="vi-VN"/>
        </w:rPr>
        <w:t>. Trường hợp người nhận ủy quyền là tổ chức, cá</w:t>
      </w:r>
      <w:r w:rsidR="003D76C0" w:rsidRPr="00F650F5">
        <w:rPr>
          <w:sz w:val="28"/>
          <w:szCs w:val="28"/>
          <w:lang w:val="vi-VN"/>
        </w:rPr>
        <w:t xml:space="preserve">c chứng từ liên quan </w:t>
      </w:r>
      <w:r w:rsidR="00D20DAE" w:rsidRPr="00F650F5">
        <w:rPr>
          <w:sz w:val="28"/>
          <w:szCs w:val="28"/>
          <w:lang w:val="vi-VN"/>
        </w:rPr>
        <w:t xml:space="preserve">đến </w:t>
      </w:r>
      <w:r w:rsidR="003D76C0" w:rsidRPr="00F650F5">
        <w:rPr>
          <w:sz w:val="28"/>
          <w:szCs w:val="28"/>
          <w:lang w:val="vi-VN"/>
        </w:rPr>
        <w:t>việc lưu ký</w:t>
      </w:r>
      <w:r w:rsidR="00740B3E" w:rsidRPr="00F650F5">
        <w:rPr>
          <w:sz w:val="28"/>
          <w:szCs w:val="28"/>
          <w:lang w:val="vi-VN"/>
        </w:rPr>
        <w:t xml:space="preserve"> chứng khoán phải có đủ chữ ký của người có thẩm quyền và con dấu của tổ chức</w:t>
      </w:r>
      <w:r w:rsidR="00983948" w:rsidRPr="00F650F5">
        <w:rPr>
          <w:sz w:val="28"/>
          <w:szCs w:val="28"/>
          <w:lang w:val="vi-VN"/>
        </w:rPr>
        <w:t xml:space="preserve"> đó</w:t>
      </w:r>
      <w:r w:rsidR="00740B3E" w:rsidRPr="00F650F5">
        <w:rPr>
          <w:sz w:val="28"/>
          <w:szCs w:val="28"/>
          <w:lang w:val="vi-VN"/>
        </w:rPr>
        <w:t xml:space="preserve">. </w:t>
      </w:r>
      <w:r w:rsidR="005D1A2E" w:rsidRPr="00F650F5">
        <w:rPr>
          <w:sz w:val="28"/>
          <w:szCs w:val="28"/>
          <w:lang w:val="vi-VN"/>
        </w:rPr>
        <w:t>TVLK</w:t>
      </w:r>
      <w:r w:rsidR="00740B3E" w:rsidRPr="00F650F5">
        <w:rPr>
          <w:sz w:val="28"/>
          <w:szCs w:val="28"/>
          <w:lang w:val="vi-VN"/>
        </w:rPr>
        <w:t xml:space="preserve"> chịu trách nhiệm kiểm tra về tính hợp lệ của việc ủy quyền của nhà đầu tư. </w:t>
      </w:r>
    </w:p>
    <w:p w14:paraId="5ECFDB9C" w14:textId="5F84BCE0" w:rsidR="00AC6B44" w:rsidRPr="00F650F5" w:rsidRDefault="00D44C92" w:rsidP="00AA4C7E">
      <w:pPr>
        <w:spacing w:before="120" w:after="120" w:line="264" w:lineRule="auto"/>
        <w:ind w:firstLine="720"/>
        <w:jc w:val="both"/>
        <w:rPr>
          <w:sz w:val="28"/>
          <w:szCs w:val="28"/>
          <w:lang w:val="vi-VN"/>
        </w:rPr>
      </w:pPr>
      <w:r w:rsidRPr="00F650F5">
        <w:rPr>
          <w:sz w:val="28"/>
          <w:szCs w:val="28"/>
          <w:lang w:val="vi-VN"/>
        </w:rPr>
        <w:t>4</w:t>
      </w:r>
      <w:r w:rsidR="00AC6B44" w:rsidRPr="00F650F5">
        <w:rPr>
          <w:sz w:val="28"/>
          <w:szCs w:val="28"/>
          <w:lang w:val="vi-VN"/>
        </w:rPr>
        <w:t xml:space="preserve">. </w:t>
      </w:r>
      <w:r w:rsidR="001F6244" w:rsidRPr="00F650F5">
        <w:rPr>
          <w:sz w:val="28"/>
          <w:szCs w:val="28"/>
          <w:lang w:val="vi-VN"/>
        </w:rPr>
        <w:t xml:space="preserve">Đối với </w:t>
      </w:r>
      <w:r w:rsidR="005D1A2E" w:rsidRPr="00F650F5">
        <w:rPr>
          <w:sz w:val="28"/>
          <w:szCs w:val="28"/>
          <w:lang w:val="vi-VN"/>
        </w:rPr>
        <w:t>TVLK</w:t>
      </w:r>
      <w:r w:rsidR="001F6244" w:rsidRPr="00F650F5">
        <w:rPr>
          <w:sz w:val="28"/>
          <w:szCs w:val="28"/>
          <w:lang w:val="vi-VN"/>
        </w:rPr>
        <w:t xml:space="preserve">, </w:t>
      </w:r>
      <w:r w:rsidR="00735364">
        <w:rPr>
          <w:sz w:val="28"/>
          <w:szCs w:val="28"/>
          <w:lang w:val="vi-VN"/>
        </w:rPr>
        <w:t>VSDC</w:t>
      </w:r>
      <w:r w:rsidR="00AC6B44" w:rsidRPr="00F650F5">
        <w:rPr>
          <w:sz w:val="28"/>
          <w:szCs w:val="28"/>
          <w:lang w:val="vi-VN"/>
        </w:rPr>
        <w:t xml:space="preserve"> xử lý hồ sơ lưu ký sa</w:t>
      </w:r>
      <w:r w:rsidR="009F33E8" w:rsidRPr="00F650F5">
        <w:rPr>
          <w:sz w:val="28"/>
          <w:szCs w:val="28"/>
          <w:lang w:val="vi-VN"/>
        </w:rPr>
        <w:t>u khi đã nhận</w:t>
      </w:r>
      <w:r w:rsidR="00CE590C" w:rsidRPr="00F650F5">
        <w:rPr>
          <w:sz w:val="28"/>
          <w:szCs w:val="28"/>
          <w:lang w:val="vi-VN"/>
        </w:rPr>
        <w:t xml:space="preserve"> chứng từ</w:t>
      </w:r>
      <w:r w:rsidR="009F33E8" w:rsidRPr="00F650F5">
        <w:rPr>
          <w:sz w:val="28"/>
          <w:szCs w:val="28"/>
          <w:lang w:val="vi-VN"/>
        </w:rPr>
        <w:t xml:space="preserve"> đầy đủ, hợp lệ</w:t>
      </w:r>
      <w:r w:rsidR="00115A94" w:rsidRPr="00F650F5">
        <w:rPr>
          <w:sz w:val="28"/>
          <w:szCs w:val="28"/>
          <w:lang w:val="vi-VN"/>
        </w:rPr>
        <w:t xml:space="preserve"> của </w:t>
      </w:r>
      <w:r w:rsidR="005D1A2E" w:rsidRPr="00F650F5">
        <w:rPr>
          <w:sz w:val="28"/>
          <w:szCs w:val="28"/>
          <w:lang w:val="vi-VN"/>
        </w:rPr>
        <w:t>TVLK</w:t>
      </w:r>
      <w:r w:rsidR="00CE590C" w:rsidRPr="00F650F5">
        <w:rPr>
          <w:sz w:val="28"/>
          <w:szCs w:val="28"/>
          <w:lang w:val="vi-VN"/>
        </w:rPr>
        <w:t xml:space="preserve"> </w:t>
      </w:r>
      <w:r w:rsidR="00AC6B44" w:rsidRPr="00F650F5">
        <w:rPr>
          <w:sz w:val="28"/>
          <w:szCs w:val="28"/>
          <w:lang w:val="vi-VN"/>
        </w:rPr>
        <w:t>theo quy định</w:t>
      </w:r>
      <w:r w:rsidR="00CE590C" w:rsidRPr="00F650F5">
        <w:rPr>
          <w:sz w:val="28"/>
          <w:szCs w:val="28"/>
          <w:lang w:val="vi-VN"/>
        </w:rPr>
        <w:t xml:space="preserve"> đối với từng nghiệp vụ </w:t>
      </w:r>
      <w:r w:rsidR="00184214" w:rsidRPr="00F650F5">
        <w:rPr>
          <w:sz w:val="28"/>
          <w:szCs w:val="28"/>
          <w:lang w:val="vi-VN"/>
        </w:rPr>
        <w:t>tại</w:t>
      </w:r>
      <w:r w:rsidR="00CE590C" w:rsidRPr="00F650F5">
        <w:rPr>
          <w:sz w:val="28"/>
          <w:szCs w:val="28"/>
          <w:lang w:val="vi-VN"/>
        </w:rPr>
        <w:t xml:space="preserve"> Quy chế này </w:t>
      </w:r>
      <w:r w:rsidR="00AC6B44" w:rsidRPr="00F650F5">
        <w:rPr>
          <w:sz w:val="28"/>
          <w:szCs w:val="28"/>
          <w:lang w:val="vi-VN"/>
        </w:rPr>
        <w:t>và</w:t>
      </w:r>
      <w:r w:rsidR="0025740C" w:rsidRPr="00F650F5">
        <w:rPr>
          <w:sz w:val="28"/>
          <w:szCs w:val="28"/>
          <w:lang w:val="vi-VN"/>
        </w:rPr>
        <w:t xml:space="preserve"> </w:t>
      </w:r>
      <w:r w:rsidR="008A5E47" w:rsidRPr="00F650F5">
        <w:rPr>
          <w:sz w:val="28"/>
          <w:szCs w:val="28"/>
          <w:lang w:val="vi-VN"/>
        </w:rPr>
        <w:t xml:space="preserve">các </w:t>
      </w:r>
      <w:r w:rsidR="00D37CB9" w:rsidRPr="00F650F5">
        <w:rPr>
          <w:sz w:val="28"/>
          <w:szCs w:val="28"/>
          <w:lang w:val="vi-VN"/>
        </w:rPr>
        <w:t xml:space="preserve">chứng từ điện tử </w:t>
      </w:r>
      <w:r w:rsidR="00A118AD" w:rsidRPr="00F650F5">
        <w:rPr>
          <w:sz w:val="28"/>
          <w:szCs w:val="28"/>
          <w:lang w:val="vi-VN"/>
        </w:rPr>
        <w:t xml:space="preserve">do </w:t>
      </w:r>
      <w:r w:rsidR="005D1A2E" w:rsidRPr="00F650F5">
        <w:rPr>
          <w:sz w:val="28"/>
          <w:szCs w:val="28"/>
          <w:lang w:val="vi-VN"/>
        </w:rPr>
        <w:t>TVLK</w:t>
      </w:r>
      <w:r w:rsidR="00A118AD" w:rsidRPr="00F650F5">
        <w:rPr>
          <w:sz w:val="28"/>
          <w:szCs w:val="28"/>
          <w:lang w:val="vi-VN"/>
        </w:rPr>
        <w:t xml:space="preserve"> gửi cho </w:t>
      </w:r>
      <w:r w:rsidR="00735364">
        <w:rPr>
          <w:sz w:val="28"/>
          <w:szCs w:val="28"/>
          <w:lang w:val="vi-VN"/>
        </w:rPr>
        <w:t>VSDC</w:t>
      </w:r>
      <w:r w:rsidR="00A45110" w:rsidRPr="00F650F5">
        <w:rPr>
          <w:sz w:val="28"/>
          <w:szCs w:val="28"/>
          <w:lang w:val="vi-VN"/>
        </w:rPr>
        <w:t xml:space="preserve"> qua cổng giao tiếp điện tử/cổng giao tiếp trực tuyến</w:t>
      </w:r>
      <w:r w:rsidR="002B585A" w:rsidRPr="00F650F5">
        <w:rPr>
          <w:sz w:val="28"/>
          <w:szCs w:val="28"/>
          <w:lang w:val="vi-VN"/>
        </w:rPr>
        <w:t xml:space="preserve">. </w:t>
      </w:r>
    </w:p>
    <w:p w14:paraId="6728E934" w14:textId="21646451" w:rsidR="001F6244" w:rsidRPr="00F650F5" w:rsidRDefault="00D44C92" w:rsidP="00AA4C7E">
      <w:pPr>
        <w:spacing w:before="120" w:after="120" w:line="264" w:lineRule="auto"/>
        <w:ind w:firstLine="720"/>
        <w:jc w:val="both"/>
        <w:rPr>
          <w:sz w:val="28"/>
          <w:szCs w:val="28"/>
          <w:lang w:val="vi-VN"/>
        </w:rPr>
      </w:pPr>
      <w:r w:rsidRPr="00F650F5">
        <w:rPr>
          <w:sz w:val="28"/>
          <w:szCs w:val="28"/>
          <w:lang w:val="vi-VN"/>
        </w:rPr>
        <w:t>5</w:t>
      </w:r>
      <w:r w:rsidR="001F6244" w:rsidRPr="00F650F5">
        <w:rPr>
          <w:sz w:val="28"/>
          <w:szCs w:val="28"/>
          <w:lang w:val="vi-VN"/>
        </w:rPr>
        <w:t xml:space="preserve">. Đối với </w:t>
      </w:r>
      <w:r w:rsidR="00AB009D" w:rsidRPr="00F650F5">
        <w:rPr>
          <w:sz w:val="28"/>
          <w:szCs w:val="28"/>
          <w:lang w:val="vi-VN"/>
        </w:rPr>
        <w:t>TCMTKTT</w:t>
      </w:r>
      <w:r w:rsidR="001F6244" w:rsidRPr="00F650F5">
        <w:rPr>
          <w:sz w:val="28"/>
          <w:szCs w:val="28"/>
          <w:lang w:val="vi-VN"/>
        </w:rPr>
        <w:t>,</w:t>
      </w:r>
      <w:r w:rsidR="00735364">
        <w:rPr>
          <w:sz w:val="28"/>
          <w:szCs w:val="28"/>
          <w:lang w:val="vi-VN"/>
        </w:rPr>
        <w:t>VSDC</w:t>
      </w:r>
      <w:r w:rsidR="001F6244" w:rsidRPr="00F650F5">
        <w:rPr>
          <w:sz w:val="28"/>
          <w:szCs w:val="28"/>
          <w:lang w:val="vi-VN"/>
        </w:rPr>
        <w:t xml:space="preserve"> xử lý hồ sơ lưu ký sau khi đã nhận chứng từ đầy đủ, hợp lệ của </w:t>
      </w:r>
      <w:r w:rsidR="0000730C" w:rsidRPr="00F650F5">
        <w:rPr>
          <w:sz w:val="28"/>
          <w:szCs w:val="28"/>
          <w:lang w:val="vi-VN"/>
        </w:rPr>
        <w:t xml:space="preserve">tổ chức </w:t>
      </w:r>
      <w:r w:rsidR="001F6244" w:rsidRPr="00F650F5">
        <w:rPr>
          <w:sz w:val="28"/>
          <w:szCs w:val="28"/>
          <w:lang w:val="vi-VN"/>
        </w:rPr>
        <w:t xml:space="preserve">theo quy định đối với từng nghiệp vụ tại Quy chế này. </w:t>
      </w:r>
    </w:p>
    <w:p w14:paraId="0FB6737C" w14:textId="185B29AC" w:rsidR="00F02BCB" w:rsidRPr="00F650F5" w:rsidRDefault="00F02BCB" w:rsidP="00AA4C7E">
      <w:pPr>
        <w:spacing w:before="120" w:after="120" w:line="264" w:lineRule="auto"/>
        <w:ind w:firstLine="720"/>
        <w:jc w:val="both"/>
        <w:rPr>
          <w:sz w:val="28"/>
          <w:szCs w:val="28"/>
          <w:lang w:val="vi-VN"/>
        </w:rPr>
      </w:pPr>
    </w:p>
    <w:p w14:paraId="657908ED" w14:textId="77777777" w:rsidR="002170BB" w:rsidRPr="00F650F5" w:rsidRDefault="002170BB" w:rsidP="00AA4C7E">
      <w:pPr>
        <w:jc w:val="center"/>
        <w:rPr>
          <w:b/>
          <w:sz w:val="28"/>
          <w:szCs w:val="28"/>
          <w:lang w:val="vi-VN"/>
        </w:rPr>
      </w:pPr>
      <w:r w:rsidRPr="00F650F5">
        <w:rPr>
          <w:b/>
          <w:sz w:val="28"/>
          <w:szCs w:val="28"/>
          <w:lang w:val="vi-VN"/>
        </w:rPr>
        <w:t>CHƯƠNG II</w:t>
      </w:r>
    </w:p>
    <w:p w14:paraId="6F5864BB" w14:textId="77777777" w:rsidR="002170BB" w:rsidRPr="00F650F5" w:rsidRDefault="002170BB" w:rsidP="00AA4C7E">
      <w:pPr>
        <w:jc w:val="center"/>
        <w:rPr>
          <w:b/>
          <w:sz w:val="28"/>
          <w:szCs w:val="28"/>
          <w:lang w:val="vi-VN"/>
        </w:rPr>
      </w:pPr>
      <w:r w:rsidRPr="00F650F5">
        <w:rPr>
          <w:b/>
          <w:sz w:val="28"/>
          <w:szCs w:val="28"/>
          <w:lang w:val="vi-VN"/>
        </w:rPr>
        <w:t>MỞ</w:t>
      </w:r>
      <w:r w:rsidR="00624B62" w:rsidRPr="00F650F5">
        <w:rPr>
          <w:b/>
          <w:sz w:val="28"/>
          <w:szCs w:val="28"/>
          <w:lang w:val="vi-VN"/>
        </w:rPr>
        <w:t>, ĐÓNG</w:t>
      </w:r>
      <w:r w:rsidRPr="00F650F5">
        <w:rPr>
          <w:b/>
          <w:sz w:val="28"/>
          <w:szCs w:val="28"/>
          <w:lang w:val="vi-VN"/>
        </w:rPr>
        <w:t xml:space="preserve"> VÀ QUẢN LÝ TÀI KHOẢN LƯU KÝ</w:t>
      </w:r>
    </w:p>
    <w:p w14:paraId="56E1A773" w14:textId="77777777" w:rsidR="00F02BCB" w:rsidRPr="00F650F5" w:rsidRDefault="00F02BCB" w:rsidP="00AA4C7E">
      <w:pPr>
        <w:spacing w:before="120" w:after="120" w:line="264" w:lineRule="auto"/>
        <w:jc w:val="both"/>
        <w:rPr>
          <w:b/>
          <w:sz w:val="28"/>
          <w:szCs w:val="28"/>
          <w:lang w:val="vi-VN"/>
        </w:rPr>
      </w:pPr>
    </w:p>
    <w:p w14:paraId="29E1BC7F" w14:textId="77777777" w:rsidR="002170BB" w:rsidRPr="00F650F5" w:rsidRDefault="002170BB" w:rsidP="00AA4C7E">
      <w:pPr>
        <w:spacing w:before="120" w:after="120" w:line="264" w:lineRule="auto"/>
        <w:jc w:val="both"/>
        <w:rPr>
          <w:b/>
          <w:sz w:val="28"/>
          <w:szCs w:val="28"/>
          <w:lang w:val="vi-VN"/>
        </w:rPr>
      </w:pPr>
      <w:r w:rsidRPr="00F650F5">
        <w:rPr>
          <w:b/>
          <w:sz w:val="28"/>
          <w:szCs w:val="28"/>
          <w:lang w:val="vi-VN"/>
        </w:rPr>
        <w:tab/>
        <w:t xml:space="preserve">Điều </w:t>
      </w:r>
      <w:r w:rsidR="00EB6CD4" w:rsidRPr="00F650F5">
        <w:rPr>
          <w:b/>
          <w:sz w:val="28"/>
          <w:szCs w:val="28"/>
          <w:lang w:val="vi-VN"/>
        </w:rPr>
        <w:t>5</w:t>
      </w:r>
      <w:r w:rsidRPr="00F650F5">
        <w:rPr>
          <w:b/>
          <w:sz w:val="28"/>
          <w:szCs w:val="28"/>
          <w:lang w:val="vi-VN"/>
        </w:rPr>
        <w:t>. Mở tà</w:t>
      </w:r>
      <w:r w:rsidR="0025740C" w:rsidRPr="00F650F5">
        <w:rPr>
          <w:b/>
          <w:sz w:val="28"/>
          <w:szCs w:val="28"/>
          <w:lang w:val="vi-VN"/>
        </w:rPr>
        <w:t xml:space="preserve">i khoản lưu ký chứng khoán của </w:t>
      </w:r>
      <w:r w:rsidR="005D1A2E" w:rsidRPr="00F650F5">
        <w:rPr>
          <w:b/>
          <w:sz w:val="28"/>
          <w:szCs w:val="28"/>
          <w:lang w:val="vi-VN"/>
        </w:rPr>
        <w:t>TVLK</w:t>
      </w:r>
    </w:p>
    <w:p w14:paraId="5409262F" w14:textId="10518D6F" w:rsidR="002170BB" w:rsidRPr="00F650F5" w:rsidRDefault="002170BB" w:rsidP="00AA4C7E">
      <w:pPr>
        <w:spacing w:before="120" w:after="120" w:line="264" w:lineRule="auto"/>
        <w:jc w:val="both"/>
        <w:rPr>
          <w:sz w:val="28"/>
          <w:szCs w:val="28"/>
          <w:lang w:val="vi-VN"/>
        </w:rPr>
      </w:pPr>
      <w:r w:rsidRPr="00F650F5">
        <w:rPr>
          <w:sz w:val="28"/>
          <w:szCs w:val="28"/>
          <w:lang w:val="vi-VN"/>
        </w:rPr>
        <w:tab/>
        <w:t xml:space="preserve">1. Các tổ chức đăng ký làm </w:t>
      </w:r>
      <w:r w:rsidR="005D1A2E" w:rsidRPr="00F650F5">
        <w:rPr>
          <w:sz w:val="28"/>
          <w:szCs w:val="28"/>
          <w:lang w:val="vi-VN"/>
        </w:rPr>
        <w:t>TVLK</w:t>
      </w:r>
      <w:r w:rsidRPr="00F650F5">
        <w:rPr>
          <w:sz w:val="28"/>
          <w:szCs w:val="28"/>
          <w:lang w:val="vi-VN"/>
        </w:rPr>
        <w:t xml:space="preserve"> của </w:t>
      </w:r>
      <w:r w:rsidR="00735364">
        <w:rPr>
          <w:sz w:val="28"/>
          <w:szCs w:val="28"/>
          <w:lang w:val="vi-VN"/>
        </w:rPr>
        <w:t>VSDC</w:t>
      </w:r>
      <w:r w:rsidRPr="00F650F5">
        <w:rPr>
          <w:sz w:val="28"/>
          <w:szCs w:val="28"/>
          <w:lang w:val="vi-VN"/>
        </w:rPr>
        <w:t xml:space="preserve"> mở tài khoản lưu ký chứng khoán tại </w:t>
      </w:r>
      <w:r w:rsidR="00735364">
        <w:rPr>
          <w:sz w:val="28"/>
          <w:szCs w:val="28"/>
          <w:lang w:val="vi-VN"/>
        </w:rPr>
        <w:t>VSDC</w:t>
      </w:r>
      <w:r w:rsidRPr="00F650F5">
        <w:rPr>
          <w:sz w:val="28"/>
          <w:szCs w:val="28"/>
          <w:lang w:val="vi-VN"/>
        </w:rPr>
        <w:t xml:space="preserve"> sau khi đã hoàn tất c</w:t>
      </w:r>
      <w:r w:rsidR="0025740C" w:rsidRPr="00F650F5">
        <w:rPr>
          <w:sz w:val="28"/>
          <w:szCs w:val="28"/>
          <w:lang w:val="vi-VN"/>
        </w:rPr>
        <w:t xml:space="preserve">ác thủ tục đăng ký </w:t>
      </w:r>
      <w:r w:rsidR="005D1A2E" w:rsidRPr="00F650F5">
        <w:rPr>
          <w:sz w:val="28"/>
          <w:szCs w:val="28"/>
          <w:lang w:val="vi-VN"/>
        </w:rPr>
        <w:t>TVLK</w:t>
      </w:r>
      <w:r w:rsidR="0025740C" w:rsidRPr="00F650F5">
        <w:rPr>
          <w:sz w:val="28"/>
          <w:szCs w:val="28"/>
          <w:lang w:val="vi-VN"/>
        </w:rPr>
        <w:t xml:space="preserve"> theo quy định tại Quy chế </w:t>
      </w:r>
      <w:r w:rsidR="00561A8C" w:rsidRPr="00F650F5">
        <w:rPr>
          <w:sz w:val="28"/>
          <w:szCs w:val="28"/>
          <w:lang w:val="vi-VN"/>
        </w:rPr>
        <w:t>thành viên</w:t>
      </w:r>
      <w:r w:rsidR="006D1181" w:rsidRPr="00F650F5">
        <w:rPr>
          <w:sz w:val="28"/>
          <w:szCs w:val="28"/>
          <w:lang w:val="vi-VN"/>
        </w:rPr>
        <w:t xml:space="preserve"> lưu ký</w:t>
      </w:r>
      <w:r w:rsidRPr="00F650F5">
        <w:rPr>
          <w:sz w:val="28"/>
          <w:szCs w:val="28"/>
          <w:lang w:val="vi-VN"/>
        </w:rPr>
        <w:t xml:space="preserve"> </w:t>
      </w:r>
      <w:r w:rsidR="008615F7" w:rsidRPr="00F650F5">
        <w:rPr>
          <w:sz w:val="28"/>
          <w:szCs w:val="28"/>
          <w:lang w:val="vi-VN"/>
        </w:rPr>
        <w:t xml:space="preserve">của </w:t>
      </w:r>
      <w:r w:rsidR="00735364">
        <w:rPr>
          <w:sz w:val="28"/>
          <w:szCs w:val="28"/>
          <w:lang w:val="vi-VN"/>
        </w:rPr>
        <w:t>VSDC</w:t>
      </w:r>
      <w:r w:rsidRPr="00F650F5">
        <w:rPr>
          <w:sz w:val="28"/>
          <w:szCs w:val="28"/>
          <w:lang w:val="vi-VN"/>
        </w:rPr>
        <w:t>.</w:t>
      </w:r>
    </w:p>
    <w:p w14:paraId="7E0AAEF0" w14:textId="0D0F57C8"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2. </w:t>
      </w:r>
      <w:r w:rsidR="00735364">
        <w:rPr>
          <w:sz w:val="28"/>
          <w:szCs w:val="28"/>
          <w:lang w:val="vi-VN"/>
        </w:rPr>
        <w:t>VSDC</w:t>
      </w:r>
      <w:r w:rsidRPr="00F650F5">
        <w:rPr>
          <w:sz w:val="28"/>
          <w:szCs w:val="28"/>
          <w:lang w:val="vi-VN"/>
        </w:rPr>
        <w:t xml:space="preserve"> cấp số hiệu</w:t>
      </w:r>
      <w:r w:rsidR="00C059D5" w:rsidRPr="00F650F5">
        <w:rPr>
          <w:sz w:val="28"/>
          <w:szCs w:val="28"/>
          <w:lang w:val="vi-VN"/>
        </w:rPr>
        <w:t xml:space="preserve"> </w:t>
      </w:r>
      <w:r w:rsidR="0088034A" w:rsidRPr="00E84F9A">
        <w:rPr>
          <w:sz w:val="28"/>
          <w:szCs w:val="28"/>
          <w:lang w:val="vi-VN"/>
        </w:rPr>
        <w:t xml:space="preserve">và tài khoản lưu ký chứng khoán </w:t>
      </w:r>
      <w:r w:rsidR="0025740C" w:rsidRPr="00F650F5">
        <w:rPr>
          <w:sz w:val="28"/>
          <w:szCs w:val="28"/>
          <w:lang w:val="vi-VN"/>
        </w:rPr>
        <w:t xml:space="preserve">cho </w:t>
      </w:r>
      <w:r w:rsidR="005D1A2E" w:rsidRPr="00F650F5">
        <w:rPr>
          <w:sz w:val="28"/>
          <w:szCs w:val="28"/>
          <w:lang w:val="vi-VN"/>
        </w:rPr>
        <w:t>TVLK</w:t>
      </w:r>
      <w:r w:rsidRPr="00F650F5">
        <w:rPr>
          <w:sz w:val="28"/>
          <w:szCs w:val="28"/>
          <w:lang w:val="vi-VN"/>
        </w:rPr>
        <w:t xml:space="preserve"> theo các n</w:t>
      </w:r>
      <w:r w:rsidR="0025740C" w:rsidRPr="00F650F5">
        <w:rPr>
          <w:sz w:val="28"/>
          <w:szCs w:val="28"/>
          <w:lang w:val="vi-VN"/>
        </w:rPr>
        <w:t xml:space="preserve">guyên tắc quy định tại Quy chế </w:t>
      </w:r>
      <w:r w:rsidR="00561A8C" w:rsidRPr="00F650F5">
        <w:rPr>
          <w:sz w:val="28"/>
          <w:szCs w:val="28"/>
          <w:lang w:val="vi-VN"/>
        </w:rPr>
        <w:t>thành viên</w:t>
      </w:r>
      <w:r w:rsidR="006D1181" w:rsidRPr="00F650F5">
        <w:rPr>
          <w:sz w:val="28"/>
          <w:szCs w:val="28"/>
          <w:lang w:val="vi-VN"/>
        </w:rPr>
        <w:t xml:space="preserve"> lưu </w:t>
      </w:r>
      <w:r w:rsidR="008615F7" w:rsidRPr="00F650F5">
        <w:rPr>
          <w:sz w:val="28"/>
          <w:szCs w:val="28"/>
          <w:lang w:val="vi-VN"/>
        </w:rPr>
        <w:t xml:space="preserve">ký của </w:t>
      </w:r>
      <w:r w:rsidR="00735364">
        <w:rPr>
          <w:sz w:val="28"/>
          <w:szCs w:val="28"/>
          <w:lang w:val="vi-VN"/>
        </w:rPr>
        <w:t>VSDC</w:t>
      </w:r>
      <w:r w:rsidRPr="00F650F5">
        <w:rPr>
          <w:sz w:val="28"/>
          <w:szCs w:val="28"/>
          <w:lang w:val="vi-VN"/>
        </w:rPr>
        <w:t xml:space="preserve"> và việc cấp số hiệu được thực hiện đồng thời với vi</w:t>
      </w:r>
      <w:r w:rsidR="0025740C" w:rsidRPr="00F650F5">
        <w:rPr>
          <w:sz w:val="28"/>
          <w:szCs w:val="28"/>
          <w:lang w:val="vi-VN"/>
        </w:rPr>
        <w:t xml:space="preserve">ệc cấp Giấy chứng nhận </w:t>
      </w:r>
      <w:r w:rsidR="005D1A2E" w:rsidRPr="00F650F5">
        <w:rPr>
          <w:sz w:val="28"/>
          <w:szCs w:val="28"/>
          <w:lang w:val="vi-VN"/>
        </w:rPr>
        <w:t>TVLK</w:t>
      </w:r>
      <w:r w:rsidRPr="00F650F5">
        <w:rPr>
          <w:sz w:val="28"/>
          <w:szCs w:val="28"/>
          <w:lang w:val="vi-VN"/>
        </w:rPr>
        <w:t>.</w:t>
      </w:r>
    </w:p>
    <w:p w14:paraId="2D5457C5" w14:textId="4F7A1154" w:rsidR="00CC0AA0" w:rsidRPr="00F650F5" w:rsidRDefault="00CC0AA0" w:rsidP="00AA4C7E">
      <w:pPr>
        <w:spacing w:before="120" w:after="120" w:line="264" w:lineRule="auto"/>
        <w:ind w:firstLine="720"/>
        <w:jc w:val="both"/>
        <w:rPr>
          <w:sz w:val="28"/>
          <w:szCs w:val="28"/>
          <w:lang w:val="vi-VN"/>
        </w:rPr>
      </w:pPr>
      <w:r w:rsidRPr="00F650F5">
        <w:rPr>
          <w:sz w:val="28"/>
          <w:szCs w:val="28"/>
          <w:lang w:val="vi-VN"/>
        </w:rPr>
        <w:t xml:space="preserve">3. Việc mở tài khoản lưu ký chứng khoán của thành viên lưu ký tại </w:t>
      </w:r>
      <w:r w:rsidR="00735364">
        <w:rPr>
          <w:sz w:val="28"/>
          <w:szCs w:val="28"/>
          <w:lang w:val="vi-VN"/>
        </w:rPr>
        <w:t>VSDC</w:t>
      </w:r>
      <w:r w:rsidRPr="00F650F5">
        <w:rPr>
          <w:sz w:val="28"/>
          <w:szCs w:val="28"/>
          <w:lang w:val="vi-VN"/>
        </w:rPr>
        <w:t xml:space="preserve"> thực hiện theo quy định tại Điều 14 và Điều 15 Thông tư 119/2020/TT-BTC</w:t>
      </w:r>
      <w:r w:rsidR="00B31CD7" w:rsidRPr="00F650F5">
        <w:rPr>
          <w:sz w:val="28"/>
          <w:szCs w:val="28"/>
          <w:lang w:val="vi-VN"/>
        </w:rPr>
        <w:t xml:space="preserve"> ngày </w:t>
      </w:r>
      <w:r w:rsidR="00B31CD7" w:rsidRPr="00F650F5">
        <w:rPr>
          <w:sz w:val="28"/>
          <w:szCs w:val="28"/>
          <w:lang w:val="vi-VN"/>
        </w:rPr>
        <w:lastRenderedPageBreak/>
        <w:t>31 tháng 12 năm 2020 của Bộ trưởng Bộ Tài chính quy định hoạt động đăng ký, lưu ký, bù trừ và thanh toán giao dịch chứng khoán (sau đây gọi tắt là Thông tư 119</w:t>
      </w:r>
      <w:r w:rsidR="000C131B" w:rsidRPr="00F650F5">
        <w:rPr>
          <w:sz w:val="28"/>
          <w:szCs w:val="28"/>
          <w:lang w:val="vi-VN"/>
        </w:rPr>
        <w:t>/2020/TT-BTC</w:t>
      </w:r>
      <w:r w:rsidR="00B31CD7" w:rsidRPr="00F650F5">
        <w:rPr>
          <w:sz w:val="28"/>
          <w:szCs w:val="28"/>
          <w:lang w:val="vi-VN"/>
        </w:rPr>
        <w:t>)</w:t>
      </w:r>
      <w:r w:rsidRPr="00F650F5">
        <w:rPr>
          <w:sz w:val="28"/>
          <w:szCs w:val="28"/>
          <w:lang w:val="vi-VN"/>
        </w:rPr>
        <w:t>.</w:t>
      </w:r>
    </w:p>
    <w:p w14:paraId="4C235544" w14:textId="7050A73A" w:rsidR="002170BB" w:rsidRPr="00F650F5" w:rsidRDefault="002170BB" w:rsidP="00AA4C7E">
      <w:pPr>
        <w:spacing w:before="120" w:after="120" w:line="264" w:lineRule="auto"/>
        <w:ind w:firstLine="720"/>
        <w:jc w:val="both"/>
        <w:rPr>
          <w:b/>
          <w:sz w:val="28"/>
          <w:szCs w:val="28"/>
          <w:lang w:val="vi-VN"/>
        </w:rPr>
      </w:pPr>
      <w:r w:rsidRPr="00F650F5">
        <w:rPr>
          <w:b/>
          <w:sz w:val="28"/>
          <w:szCs w:val="28"/>
          <w:lang w:val="vi-VN"/>
        </w:rPr>
        <w:t>Điều</w:t>
      </w:r>
      <w:r w:rsidR="004D764A" w:rsidRPr="00F650F5">
        <w:rPr>
          <w:b/>
          <w:sz w:val="28"/>
          <w:szCs w:val="28"/>
          <w:lang w:val="vi-VN"/>
        </w:rPr>
        <w:t xml:space="preserve"> </w:t>
      </w:r>
      <w:r w:rsidR="00CC0AA0" w:rsidRPr="00F650F5">
        <w:rPr>
          <w:b/>
          <w:sz w:val="28"/>
          <w:szCs w:val="28"/>
          <w:lang w:val="vi-VN"/>
        </w:rPr>
        <w:t>6</w:t>
      </w:r>
      <w:r w:rsidRPr="00F650F5">
        <w:rPr>
          <w:b/>
          <w:sz w:val="28"/>
          <w:szCs w:val="28"/>
          <w:lang w:val="vi-VN"/>
        </w:rPr>
        <w:t xml:space="preserve">. Quản lý tài khoản lưu ký chứng khoán </w:t>
      </w:r>
      <w:r w:rsidR="005F66E6" w:rsidRPr="00F650F5">
        <w:rPr>
          <w:b/>
          <w:sz w:val="28"/>
          <w:szCs w:val="28"/>
          <w:lang w:val="vi-VN"/>
        </w:rPr>
        <w:t xml:space="preserve">của </w:t>
      </w:r>
      <w:r w:rsidR="005D1A2E" w:rsidRPr="00F650F5">
        <w:rPr>
          <w:b/>
          <w:sz w:val="28"/>
          <w:szCs w:val="28"/>
          <w:lang w:val="vi-VN"/>
        </w:rPr>
        <w:t>TVLK</w:t>
      </w:r>
      <w:r w:rsidR="005F66E6" w:rsidRPr="00F650F5">
        <w:rPr>
          <w:b/>
          <w:sz w:val="28"/>
          <w:szCs w:val="28"/>
          <w:lang w:val="vi-VN"/>
        </w:rPr>
        <w:t xml:space="preserve"> </w:t>
      </w:r>
      <w:r w:rsidRPr="00F650F5">
        <w:rPr>
          <w:b/>
          <w:sz w:val="28"/>
          <w:szCs w:val="28"/>
          <w:lang w:val="vi-VN"/>
        </w:rPr>
        <w:t xml:space="preserve">tại </w:t>
      </w:r>
      <w:r w:rsidR="00735364">
        <w:rPr>
          <w:b/>
          <w:sz w:val="28"/>
          <w:szCs w:val="28"/>
          <w:lang w:val="vi-VN"/>
        </w:rPr>
        <w:t>VSDC</w:t>
      </w:r>
    </w:p>
    <w:p w14:paraId="028AF596" w14:textId="04C95A04" w:rsidR="002170BB" w:rsidRPr="00F650F5" w:rsidRDefault="00A50A51" w:rsidP="00AA4C7E">
      <w:pPr>
        <w:spacing w:before="120" w:after="120" w:line="264" w:lineRule="auto"/>
        <w:ind w:firstLine="720"/>
        <w:jc w:val="both"/>
        <w:rPr>
          <w:sz w:val="28"/>
          <w:szCs w:val="28"/>
          <w:lang w:val="vi-VN"/>
        </w:rPr>
      </w:pPr>
      <w:r w:rsidRPr="00F650F5">
        <w:rPr>
          <w:sz w:val="28"/>
          <w:szCs w:val="28"/>
          <w:lang w:val="vi-VN"/>
        </w:rPr>
        <w:t>1</w:t>
      </w:r>
      <w:r w:rsidR="005F66E6" w:rsidRPr="00F650F5">
        <w:rPr>
          <w:sz w:val="28"/>
          <w:szCs w:val="28"/>
          <w:lang w:val="vi-VN"/>
        </w:rPr>
        <w:t xml:space="preserve">. </w:t>
      </w:r>
      <w:r w:rsidR="00735364">
        <w:rPr>
          <w:sz w:val="28"/>
          <w:szCs w:val="28"/>
          <w:lang w:val="vi-VN"/>
        </w:rPr>
        <w:t>VSDC</w:t>
      </w:r>
      <w:r w:rsidR="002170BB" w:rsidRPr="00F650F5">
        <w:rPr>
          <w:sz w:val="28"/>
          <w:szCs w:val="28"/>
          <w:lang w:val="vi-VN"/>
        </w:rPr>
        <w:t xml:space="preserve"> thực hiện quản lý tà</w:t>
      </w:r>
      <w:r w:rsidR="00883759" w:rsidRPr="00F650F5">
        <w:rPr>
          <w:sz w:val="28"/>
          <w:szCs w:val="28"/>
          <w:lang w:val="vi-VN"/>
        </w:rPr>
        <w:t xml:space="preserve">i khoản lưu ký chứng khoán của </w:t>
      </w:r>
      <w:r w:rsidR="005D1A2E" w:rsidRPr="00F650F5">
        <w:rPr>
          <w:sz w:val="28"/>
          <w:szCs w:val="28"/>
          <w:lang w:val="vi-VN"/>
        </w:rPr>
        <w:t>TVLK</w:t>
      </w:r>
      <w:r w:rsidR="002170BB" w:rsidRPr="00F650F5">
        <w:rPr>
          <w:sz w:val="28"/>
          <w:szCs w:val="28"/>
          <w:lang w:val="vi-VN"/>
        </w:rPr>
        <w:t xml:space="preserve"> tại </w:t>
      </w:r>
      <w:r w:rsidR="00735364">
        <w:rPr>
          <w:sz w:val="28"/>
          <w:szCs w:val="28"/>
          <w:lang w:val="vi-VN"/>
        </w:rPr>
        <w:t>VSDC</w:t>
      </w:r>
      <w:r w:rsidR="002170BB" w:rsidRPr="00F650F5">
        <w:rPr>
          <w:sz w:val="28"/>
          <w:szCs w:val="28"/>
          <w:lang w:val="vi-VN"/>
        </w:rPr>
        <w:t xml:space="preserve"> theo quy định tại Điều </w:t>
      </w:r>
      <w:r w:rsidR="00E94643" w:rsidRPr="00F650F5">
        <w:rPr>
          <w:sz w:val="28"/>
          <w:szCs w:val="28"/>
          <w:lang w:val="vi-VN"/>
        </w:rPr>
        <w:t>1</w:t>
      </w:r>
      <w:r w:rsidR="006E465B" w:rsidRPr="00F650F5">
        <w:rPr>
          <w:sz w:val="28"/>
          <w:szCs w:val="28"/>
          <w:lang w:val="vi-VN"/>
        </w:rPr>
        <w:t>6</w:t>
      </w:r>
      <w:r w:rsidR="002170BB" w:rsidRPr="00F650F5">
        <w:rPr>
          <w:sz w:val="28"/>
          <w:szCs w:val="28"/>
          <w:lang w:val="vi-VN"/>
        </w:rPr>
        <w:t xml:space="preserve"> </w:t>
      </w:r>
      <w:r w:rsidR="005264FD" w:rsidRPr="00F650F5">
        <w:rPr>
          <w:sz w:val="28"/>
          <w:szCs w:val="28"/>
          <w:lang w:val="vi-VN"/>
        </w:rPr>
        <w:t xml:space="preserve">Thông tư </w:t>
      </w:r>
      <w:r w:rsidR="00B24EB3" w:rsidRPr="00F650F5">
        <w:rPr>
          <w:sz w:val="28"/>
          <w:szCs w:val="28"/>
          <w:lang w:val="vi-VN"/>
        </w:rPr>
        <w:t>119</w:t>
      </w:r>
      <w:r w:rsidR="000C131B" w:rsidRPr="00F650F5">
        <w:rPr>
          <w:sz w:val="28"/>
          <w:szCs w:val="28"/>
          <w:lang w:val="vi-VN"/>
        </w:rPr>
        <w:t>/2020/TT-BTC</w:t>
      </w:r>
      <w:r w:rsidR="0037029E" w:rsidRPr="00F650F5">
        <w:rPr>
          <w:sz w:val="28"/>
          <w:szCs w:val="28"/>
          <w:lang w:val="vi-VN"/>
        </w:rPr>
        <w:t>.</w:t>
      </w:r>
      <w:r w:rsidR="003F64D7" w:rsidRPr="00F650F5">
        <w:rPr>
          <w:sz w:val="28"/>
          <w:szCs w:val="28"/>
          <w:lang w:val="vi-VN"/>
        </w:rPr>
        <w:t xml:space="preserve"> </w:t>
      </w:r>
    </w:p>
    <w:p w14:paraId="27FC33D7" w14:textId="56589BB9" w:rsidR="0033120C" w:rsidRPr="00F650F5" w:rsidRDefault="00A50A51" w:rsidP="00AA4C7E">
      <w:pPr>
        <w:spacing w:before="120" w:after="120" w:line="264" w:lineRule="auto"/>
        <w:ind w:firstLine="720"/>
        <w:jc w:val="both"/>
        <w:rPr>
          <w:sz w:val="28"/>
          <w:szCs w:val="28"/>
          <w:lang w:val="vi-VN"/>
        </w:rPr>
      </w:pPr>
      <w:r w:rsidRPr="00F650F5">
        <w:rPr>
          <w:sz w:val="28"/>
          <w:szCs w:val="28"/>
          <w:lang w:val="vi-VN"/>
        </w:rPr>
        <w:t>2</w:t>
      </w:r>
      <w:r w:rsidR="002170BB" w:rsidRPr="00F650F5">
        <w:rPr>
          <w:sz w:val="28"/>
          <w:szCs w:val="28"/>
          <w:lang w:val="vi-VN"/>
        </w:rPr>
        <w:t xml:space="preserve">. </w:t>
      </w:r>
      <w:r w:rsidR="00F31B0D" w:rsidRPr="00F650F5">
        <w:rPr>
          <w:sz w:val="28"/>
          <w:szCs w:val="28"/>
          <w:lang w:val="vi-VN"/>
        </w:rPr>
        <w:t>Hàng tháng</w:t>
      </w:r>
      <w:r w:rsidR="00923C2D" w:rsidRPr="00F650F5">
        <w:rPr>
          <w:sz w:val="28"/>
          <w:szCs w:val="28"/>
          <w:lang w:val="vi-VN"/>
        </w:rPr>
        <w:t xml:space="preserve">, </w:t>
      </w:r>
      <w:r w:rsidR="00735364">
        <w:rPr>
          <w:sz w:val="28"/>
          <w:szCs w:val="28"/>
          <w:lang w:val="vi-VN"/>
        </w:rPr>
        <w:t>VSDC</w:t>
      </w:r>
      <w:r w:rsidR="00923C2D" w:rsidRPr="00F650F5">
        <w:rPr>
          <w:sz w:val="28"/>
          <w:szCs w:val="28"/>
          <w:lang w:val="vi-VN"/>
        </w:rPr>
        <w:t xml:space="preserve"> gửi</w:t>
      </w:r>
      <w:r w:rsidR="002170BB" w:rsidRPr="00F650F5">
        <w:rPr>
          <w:sz w:val="28"/>
          <w:szCs w:val="28"/>
          <w:lang w:val="vi-VN"/>
        </w:rPr>
        <w:t xml:space="preserve"> </w:t>
      </w:r>
      <w:r w:rsidR="00414C0C" w:rsidRPr="00F650F5">
        <w:rPr>
          <w:sz w:val="28"/>
          <w:szCs w:val="28"/>
          <w:lang w:val="vi-VN"/>
        </w:rPr>
        <w:t>T</w:t>
      </w:r>
      <w:r w:rsidR="002170BB" w:rsidRPr="00F650F5">
        <w:rPr>
          <w:sz w:val="28"/>
          <w:szCs w:val="28"/>
          <w:lang w:val="vi-VN"/>
        </w:rPr>
        <w:t>hông tin số dư tài</w:t>
      </w:r>
      <w:r w:rsidR="00F31B0D" w:rsidRPr="00F650F5">
        <w:rPr>
          <w:sz w:val="28"/>
          <w:szCs w:val="28"/>
          <w:lang w:val="vi-VN"/>
        </w:rPr>
        <w:t xml:space="preserve"> khoản lưu ký</w:t>
      </w:r>
      <w:r w:rsidR="00346845" w:rsidRPr="00F650F5">
        <w:rPr>
          <w:sz w:val="28"/>
          <w:szCs w:val="28"/>
          <w:lang w:val="vi-VN"/>
        </w:rPr>
        <w:t xml:space="preserve"> của </w:t>
      </w:r>
      <w:r w:rsidR="005D1A2E" w:rsidRPr="00F650F5">
        <w:rPr>
          <w:sz w:val="28"/>
          <w:szCs w:val="28"/>
          <w:lang w:val="vi-VN"/>
        </w:rPr>
        <w:t>TVLK</w:t>
      </w:r>
      <w:r w:rsidR="00414C0C" w:rsidRPr="00F650F5">
        <w:rPr>
          <w:sz w:val="28"/>
          <w:szCs w:val="28"/>
          <w:lang w:val="vi-VN"/>
        </w:rPr>
        <w:t xml:space="preserve"> </w:t>
      </w:r>
      <w:r w:rsidR="0033120C" w:rsidRPr="00F650F5">
        <w:rPr>
          <w:sz w:val="28"/>
          <w:szCs w:val="28"/>
          <w:lang w:val="vi-VN"/>
        </w:rPr>
        <w:t xml:space="preserve">(Mẫu </w:t>
      </w:r>
      <w:r w:rsidR="00A42746" w:rsidRPr="00F650F5">
        <w:rPr>
          <w:sz w:val="28"/>
          <w:szCs w:val="28"/>
          <w:lang w:val="vi-VN"/>
        </w:rPr>
        <w:t>01</w:t>
      </w:r>
      <w:r w:rsidR="0033120C" w:rsidRPr="00F650F5">
        <w:rPr>
          <w:sz w:val="28"/>
          <w:szCs w:val="28"/>
          <w:lang w:val="vi-VN"/>
        </w:rPr>
        <w:t>/LK của Quy chế này)</w:t>
      </w:r>
      <w:r w:rsidR="000A54BA" w:rsidRPr="00F650F5">
        <w:rPr>
          <w:sz w:val="28"/>
          <w:szCs w:val="28"/>
          <w:lang w:val="vi-VN"/>
        </w:rPr>
        <w:t xml:space="preserve"> </w:t>
      </w:r>
      <w:r w:rsidR="003C12A9" w:rsidRPr="00F650F5">
        <w:rPr>
          <w:sz w:val="28"/>
          <w:szCs w:val="28"/>
          <w:lang w:val="vi-VN"/>
        </w:rPr>
        <w:t xml:space="preserve">dưới dạng chứng từ điện tử </w:t>
      </w:r>
      <w:r w:rsidR="00883759" w:rsidRPr="00F650F5">
        <w:rPr>
          <w:sz w:val="28"/>
          <w:szCs w:val="28"/>
          <w:lang w:val="vi-VN"/>
        </w:rPr>
        <w:t xml:space="preserve">cho </w:t>
      </w:r>
      <w:r w:rsidR="005D1A2E" w:rsidRPr="00F650F5">
        <w:rPr>
          <w:sz w:val="28"/>
          <w:szCs w:val="28"/>
          <w:lang w:val="vi-VN"/>
        </w:rPr>
        <w:t>TVLK</w:t>
      </w:r>
      <w:r w:rsidR="009537F4" w:rsidRPr="00F650F5">
        <w:rPr>
          <w:sz w:val="28"/>
          <w:szCs w:val="28"/>
          <w:lang w:val="vi-VN"/>
        </w:rPr>
        <w:t xml:space="preserve"> </w:t>
      </w:r>
      <w:r w:rsidR="008D5CC3" w:rsidRPr="00F650F5">
        <w:rPr>
          <w:sz w:val="28"/>
          <w:szCs w:val="28"/>
          <w:lang w:val="vi-VN"/>
        </w:rPr>
        <w:t>trong ngày làm việc đầu tiên của tháng tiếp theo</w:t>
      </w:r>
      <w:r w:rsidR="00EF0E4F" w:rsidRPr="00F650F5">
        <w:rPr>
          <w:sz w:val="28"/>
          <w:szCs w:val="28"/>
          <w:lang w:val="vi-VN"/>
        </w:rPr>
        <w:t xml:space="preserve">. </w:t>
      </w:r>
      <w:r w:rsidR="005D1A2E" w:rsidRPr="00F650F5">
        <w:rPr>
          <w:sz w:val="28"/>
          <w:szCs w:val="28"/>
          <w:lang w:val="vi-VN"/>
        </w:rPr>
        <w:t>TVLK</w:t>
      </w:r>
      <w:r w:rsidR="00022BFF" w:rsidRPr="00F650F5">
        <w:rPr>
          <w:sz w:val="28"/>
          <w:szCs w:val="28"/>
          <w:lang w:val="vi-VN"/>
        </w:rPr>
        <w:t xml:space="preserve"> có trách nhiệm </w:t>
      </w:r>
      <w:r w:rsidR="0033120C" w:rsidRPr="00F650F5">
        <w:rPr>
          <w:sz w:val="28"/>
          <w:szCs w:val="28"/>
          <w:lang w:val="vi-VN"/>
        </w:rPr>
        <w:t>xác nhận tính chính xác của dữ liệu theo quy</w:t>
      </w:r>
      <w:r w:rsidR="00883759" w:rsidRPr="00F650F5">
        <w:rPr>
          <w:sz w:val="28"/>
          <w:szCs w:val="28"/>
          <w:lang w:val="vi-VN"/>
        </w:rPr>
        <w:t xml:space="preserve"> định về chế độ báo cáo của </w:t>
      </w:r>
      <w:r w:rsidR="005D1A2E" w:rsidRPr="00F650F5">
        <w:rPr>
          <w:sz w:val="28"/>
          <w:szCs w:val="28"/>
          <w:lang w:val="vi-VN"/>
        </w:rPr>
        <w:t>TVLK</w:t>
      </w:r>
      <w:r w:rsidR="00883759" w:rsidRPr="00F650F5">
        <w:rPr>
          <w:sz w:val="28"/>
          <w:szCs w:val="28"/>
          <w:lang w:val="vi-VN"/>
        </w:rPr>
        <w:t xml:space="preserve"> tại Quy chế </w:t>
      </w:r>
      <w:r w:rsidR="00561A8C" w:rsidRPr="00F650F5">
        <w:rPr>
          <w:sz w:val="28"/>
          <w:szCs w:val="28"/>
          <w:lang w:val="vi-VN"/>
        </w:rPr>
        <w:t>thành viên</w:t>
      </w:r>
      <w:r w:rsidR="006D1181" w:rsidRPr="00F650F5">
        <w:rPr>
          <w:sz w:val="28"/>
          <w:szCs w:val="28"/>
          <w:lang w:val="vi-VN"/>
        </w:rPr>
        <w:t xml:space="preserve"> lưu ký</w:t>
      </w:r>
      <w:r w:rsidR="0033120C" w:rsidRPr="00F650F5">
        <w:rPr>
          <w:sz w:val="28"/>
          <w:szCs w:val="28"/>
          <w:lang w:val="vi-VN"/>
        </w:rPr>
        <w:t xml:space="preserve"> do </w:t>
      </w:r>
      <w:r w:rsidR="00735364">
        <w:rPr>
          <w:sz w:val="28"/>
          <w:szCs w:val="28"/>
          <w:lang w:val="vi-VN"/>
        </w:rPr>
        <w:t>VSDC</w:t>
      </w:r>
      <w:r w:rsidR="0033120C" w:rsidRPr="00F650F5">
        <w:rPr>
          <w:sz w:val="28"/>
          <w:szCs w:val="28"/>
          <w:lang w:val="vi-VN"/>
        </w:rPr>
        <w:t xml:space="preserve"> ban hành.</w:t>
      </w:r>
    </w:p>
    <w:p w14:paraId="115D895D" w14:textId="214191B9" w:rsidR="004A1404" w:rsidRPr="00F650F5" w:rsidRDefault="00A50A51" w:rsidP="00AA4C7E">
      <w:pPr>
        <w:spacing w:before="120" w:after="120" w:line="264" w:lineRule="auto"/>
        <w:ind w:firstLine="720"/>
        <w:jc w:val="both"/>
        <w:rPr>
          <w:sz w:val="28"/>
          <w:szCs w:val="28"/>
          <w:lang w:val="vi-VN"/>
        </w:rPr>
      </w:pPr>
      <w:r w:rsidRPr="00F650F5">
        <w:rPr>
          <w:sz w:val="28"/>
          <w:szCs w:val="28"/>
          <w:lang w:val="vi-VN"/>
        </w:rPr>
        <w:t>3</w:t>
      </w:r>
      <w:r w:rsidR="004A1404" w:rsidRPr="00F650F5">
        <w:rPr>
          <w:sz w:val="28"/>
          <w:szCs w:val="28"/>
          <w:lang w:val="vi-VN"/>
        </w:rPr>
        <w:t xml:space="preserve">. Trong trường hợp cần thiết, </w:t>
      </w:r>
      <w:r w:rsidR="005D1A2E" w:rsidRPr="00F650F5">
        <w:rPr>
          <w:sz w:val="28"/>
          <w:szCs w:val="28"/>
          <w:lang w:val="vi-VN"/>
        </w:rPr>
        <w:t>TVLK</w:t>
      </w:r>
      <w:r w:rsidR="004A1404" w:rsidRPr="00F650F5">
        <w:rPr>
          <w:sz w:val="28"/>
          <w:szCs w:val="28"/>
          <w:lang w:val="vi-VN"/>
        </w:rPr>
        <w:t xml:space="preserve"> có thể đề nghị chuyển đổi chứng từ điện tử sang chứng từ giấy</w:t>
      </w:r>
      <w:r w:rsidR="004E762F" w:rsidRPr="00F650F5">
        <w:rPr>
          <w:sz w:val="28"/>
          <w:szCs w:val="28"/>
          <w:lang w:val="vi-VN"/>
        </w:rPr>
        <w:t xml:space="preserve"> </w:t>
      </w:r>
      <w:r w:rsidR="00EE5654" w:rsidRPr="00F650F5">
        <w:rPr>
          <w:sz w:val="28"/>
          <w:szCs w:val="28"/>
          <w:lang w:val="vi-VN"/>
        </w:rPr>
        <w:t xml:space="preserve">theo quy định </w:t>
      </w:r>
      <w:r w:rsidR="004A62F5" w:rsidRPr="00E84F9A">
        <w:rPr>
          <w:sz w:val="28"/>
          <w:szCs w:val="28"/>
          <w:lang w:val="vi-VN"/>
        </w:rPr>
        <w:t>pháp luật</w:t>
      </w:r>
      <w:r w:rsidR="004A1404" w:rsidRPr="00F650F5">
        <w:rPr>
          <w:sz w:val="28"/>
          <w:szCs w:val="28"/>
          <w:lang w:val="vi-VN"/>
        </w:rPr>
        <w:t xml:space="preserve"> về giao dịch điện tử trong hoạt động tài chính</w:t>
      </w:r>
      <w:r w:rsidR="00EA5099" w:rsidRPr="00F650F5">
        <w:rPr>
          <w:sz w:val="28"/>
          <w:szCs w:val="28"/>
          <w:lang w:val="vi-VN"/>
        </w:rPr>
        <w:t xml:space="preserve"> .</w:t>
      </w:r>
    </w:p>
    <w:p w14:paraId="4C6B7F7D" w14:textId="5A81CDD0" w:rsidR="001B63F2" w:rsidRPr="00F650F5" w:rsidRDefault="004A1404" w:rsidP="00AA4C7E">
      <w:pPr>
        <w:spacing w:before="120" w:after="120" w:line="264" w:lineRule="auto"/>
        <w:ind w:firstLine="720"/>
        <w:jc w:val="both"/>
        <w:rPr>
          <w:sz w:val="28"/>
          <w:szCs w:val="28"/>
          <w:lang w:val="vi-VN"/>
        </w:rPr>
      </w:pPr>
      <w:r w:rsidRPr="00F650F5">
        <w:rPr>
          <w:sz w:val="28"/>
          <w:szCs w:val="28"/>
          <w:lang w:val="vi-VN"/>
        </w:rPr>
        <w:t xml:space="preserve">Các chứng từ điện tử của </w:t>
      </w:r>
      <w:r w:rsidR="00735364">
        <w:rPr>
          <w:sz w:val="28"/>
          <w:szCs w:val="28"/>
          <w:lang w:val="vi-VN"/>
        </w:rPr>
        <w:t>VSDC</w:t>
      </w:r>
      <w:r w:rsidRPr="00F650F5">
        <w:rPr>
          <w:sz w:val="28"/>
          <w:szCs w:val="28"/>
          <w:lang w:val="vi-VN"/>
        </w:rPr>
        <w:t xml:space="preserve"> khi chuyển đổi sang chứng từ giấy được đóng dấu có ký hiệu như sau: </w:t>
      </w:r>
    </w:p>
    <w:p w14:paraId="5306BBEB" w14:textId="77777777" w:rsidR="000F75C2" w:rsidRPr="00F650F5" w:rsidRDefault="000F75C2" w:rsidP="00AA4C7E">
      <w:pPr>
        <w:spacing w:before="120" w:after="120" w:line="264" w:lineRule="auto"/>
        <w:ind w:firstLine="720"/>
        <w:jc w:val="both"/>
        <w:rPr>
          <w:sz w:val="28"/>
          <w:szCs w:val="28"/>
          <w:lang w:val="vi-VN"/>
        </w:rPr>
      </w:pPr>
    </w:p>
    <w:tbl>
      <w:tblPr>
        <w:tblW w:w="0" w:type="auto"/>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1"/>
      </w:tblGrid>
      <w:tr w:rsidR="004A1404" w:rsidRPr="00F650F5" w14:paraId="6F577D66" w14:textId="77777777" w:rsidTr="00BC1376">
        <w:trPr>
          <w:trHeight w:val="2267"/>
        </w:trPr>
        <w:tc>
          <w:tcPr>
            <w:tcW w:w="5641" w:type="dxa"/>
          </w:tcPr>
          <w:p w14:paraId="4C3E4819" w14:textId="77777777" w:rsidR="00BC1376" w:rsidRPr="00E84F9A" w:rsidRDefault="008D7FDA" w:rsidP="00AA4C7E">
            <w:pPr>
              <w:spacing w:before="120" w:after="120" w:line="264" w:lineRule="auto"/>
              <w:ind w:firstLine="485"/>
              <w:jc w:val="center"/>
              <w:rPr>
                <w:sz w:val="28"/>
                <w:szCs w:val="28"/>
                <w:lang w:val="vi-VN"/>
              </w:rPr>
            </w:pPr>
            <w:r w:rsidRPr="00E84F9A">
              <w:rPr>
                <w:sz w:val="28"/>
                <w:szCs w:val="28"/>
                <w:lang w:val="vi-VN"/>
              </w:rPr>
              <w:t xml:space="preserve">TỔNG CÔNG TY LƯU KÝ </w:t>
            </w:r>
            <w:r w:rsidR="00023A1A" w:rsidRPr="00E84F9A">
              <w:rPr>
                <w:sz w:val="28"/>
                <w:szCs w:val="28"/>
                <w:lang w:val="vi-VN"/>
              </w:rPr>
              <w:t>VÀ</w:t>
            </w:r>
          </w:p>
          <w:p w14:paraId="44641A96" w14:textId="3FB40402" w:rsidR="004A1404" w:rsidRPr="00F650F5" w:rsidRDefault="00023A1A" w:rsidP="00AA4C7E">
            <w:pPr>
              <w:spacing w:before="120" w:after="120" w:line="264" w:lineRule="auto"/>
              <w:ind w:firstLine="485"/>
              <w:jc w:val="center"/>
              <w:rPr>
                <w:sz w:val="28"/>
                <w:szCs w:val="28"/>
                <w:lang w:val="vi-VN"/>
              </w:rPr>
            </w:pPr>
            <w:r w:rsidRPr="00E84F9A">
              <w:rPr>
                <w:sz w:val="28"/>
                <w:szCs w:val="28"/>
                <w:lang w:val="vi-VN"/>
              </w:rPr>
              <w:t xml:space="preserve">BÙ </w:t>
            </w:r>
            <w:r w:rsidR="008D7FDA" w:rsidRPr="00E84F9A">
              <w:rPr>
                <w:sz w:val="28"/>
                <w:szCs w:val="28"/>
                <w:lang w:val="vi-VN"/>
              </w:rPr>
              <w:t>TRỪ</w:t>
            </w:r>
            <w:r w:rsidR="004A1404" w:rsidRPr="00F650F5">
              <w:rPr>
                <w:sz w:val="28"/>
                <w:szCs w:val="28"/>
                <w:lang w:val="vi-VN"/>
              </w:rPr>
              <w:t xml:space="preserve"> CHỨNG KHOÁN VIỆT NAM</w:t>
            </w:r>
          </w:p>
          <w:p w14:paraId="4F5CBBC4" w14:textId="77777777" w:rsidR="004A1404" w:rsidRPr="00AA4C7E" w:rsidRDefault="004A1404" w:rsidP="00AA4C7E">
            <w:pPr>
              <w:spacing w:before="120" w:after="120" w:line="264" w:lineRule="auto"/>
              <w:ind w:firstLine="720"/>
              <w:jc w:val="both"/>
              <w:rPr>
                <w:sz w:val="16"/>
                <w:szCs w:val="28"/>
                <w:lang w:val="vi-VN"/>
              </w:rPr>
            </w:pPr>
          </w:p>
          <w:p w14:paraId="339C2EC9" w14:textId="77777777" w:rsidR="004A1404" w:rsidRPr="00F650F5" w:rsidRDefault="004A1404" w:rsidP="00AA4C7E">
            <w:pPr>
              <w:spacing w:before="120" w:after="120" w:line="264" w:lineRule="auto"/>
              <w:ind w:firstLine="720"/>
              <w:jc w:val="both"/>
              <w:rPr>
                <w:b/>
                <w:sz w:val="28"/>
                <w:szCs w:val="28"/>
                <w:lang w:val="vi-VN"/>
              </w:rPr>
            </w:pPr>
            <w:r w:rsidRPr="00F650F5">
              <w:rPr>
                <w:b/>
                <w:sz w:val="28"/>
                <w:szCs w:val="28"/>
                <w:lang w:val="vi-VN"/>
              </w:rPr>
              <w:t>CHỨNG TỪ CHUYỂN ĐỔI TỪ</w:t>
            </w:r>
          </w:p>
          <w:p w14:paraId="09BBB408" w14:textId="77777777" w:rsidR="004A1404" w:rsidRPr="00F650F5" w:rsidRDefault="004A1404" w:rsidP="00AA4C7E">
            <w:pPr>
              <w:spacing w:before="120" w:after="120" w:line="264" w:lineRule="auto"/>
              <w:ind w:firstLine="720"/>
              <w:jc w:val="both"/>
              <w:rPr>
                <w:b/>
                <w:sz w:val="28"/>
                <w:szCs w:val="28"/>
                <w:lang w:val="vi-VN"/>
              </w:rPr>
            </w:pPr>
            <w:r w:rsidRPr="00F650F5">
              <w:rPr>
                <w:b/>
                <w:sz w:val="28"/>
                <w:szCs w:val="28"/>
                <w:lang w:val="vi-VN"/>
              </w:rPr>
              <w:t>CHỨNG TỪ ĐIỆN TỬ</w:t>
            </w:r>
          </w:p>
          <w:p w14:paraId="00F656AD" w14:textId="77777777" w:rsidR="004A1404" w:rsidRPr="00AA4C7E" w:rsidRDefault="004A1404" w:rsidP="00AA4C7E">
            <w:pPr>
              <w:spacing w:before="120" w:after="120" w:line="264" w:lineRule="auto"/>
              <w:ind w:firstLine="720"/>
              <w:jc w:val="both"/>
              <w:rPr>
                <w:sz w:val="2"/>
                <w:szCs w:val="28"/>
                <w:lang w:val="vi-VN"/>
              </w:rPr>
            </w:pPr>
          </w:p>
          <w:p w14:paraId="0567CE11" w14:textId="77777777" w:rsidR="004A1404" w:rsidRPr="00F650F5" w:rsidRDefault="004A1404" w:rsidP="00AA4C7E">
            <w:pPr>
              <w:spacing w:before="120" w:after="120" w:line="264" w:lineRule="auto"/>
              <w:ind w:firstLine="720"/>
              <w:jc w:val="both"/>
              <w:rPr>
                <w:sz w:val="28"/>
                <w:szCs w:val="28"/>
                <w:lang w:val="vi-VN"/>
              </w:rPr>
            </w:pPr>
            <w:r w:rsidRPr="00F650F5">
              <w:rPr>
                <w:sz w:val="28"/>
                <w:szCs w:val="28"/>
                <w:lang w:val="vi-VN"/>
              </w:rPr>
              <w:t xml:space="preserve">Họ và tên: </w:t>
            </w:r>
          </w:p>
          <w:p w14:paraId="7A5923E3" w14:textId="77777777" w:rsidR="004A1404" w:rsidRPr="00F650F5" w:rsidRDefault="004A1404" w:rsidP="00AA4C7E">
            <w:pPr>
              <w:spacing w:before="120" w:after="120" w:line="264" w:lineRule="auto"/>
              <w:ind w:firstLine="720"/>
              <w:jc w:val="both"/>
              <w:rPr>
                <w:sz w:val="28"/>
                <w:szCs w:val="28"/>
                <w:lang w:val="vi-VN"/>
              </w:rPr>
            </w:pPr>
            <w:r w:rsidRPr="00F650F5">
              <w:rPr>
                <w:sz w:val="28"/>
                <w:szCs w:val="28"/>
                <w:lang w:val="vi-VN"/>
              </w:rPr>
              <w:t>Chữ ký:</w:t>
            </w:r>
          </w:p>
          <w:p w14:paraId="48C2AC44" w14:textId="77777777" w:rsidR="004A1404" w:rsidRPr="00F650F5" w:rsidRDefault="004A1404" w:rsidP="00AA4C7E">
            <w:pPr>
              <w:spacing w:before="120" w:after="120" w:line="264" w:lineRule="auto"/>
              <w:ind w:firstLine="720"/>
              <w:jc w:val="both"/>
              <w:rPr>
                <w:sz w:val="28"/>
                <w:szCs w:val="28"/>
              </w:rPr>
            </w:pPr>
            <w:r w:rsidRPr="00F650F5">
              <w:rPr>
                <w:sz w:val="28"/>
                <w:szCs w:val="28"/>
              </w:rPr>
              <w:t>Thời gian thực hiện chuyển đổi:</w:t>
            </w:r>
          </w:p>
        </w:tc>
      </w:tr>
    </w:tbl>
    <w:p w14:paraId="0A72A3F3" w14:textId="77777777" w:rsidR="00F00023" w:rsidRPr="00F650F5" w:rsidRDefault="00F00023" w:rsidP="00AA4C7E">
      <w:pPr>
        <w:spacing w:before="120" w:after="120" w:line="264" w:lineRule="auto"/>
        <w:jc w:val="both"/>
        <w:rPr>
          <w:b/>
          <w:sz w:val="28"/>
          <w:szCs w:val="28"/>
          <w:lang w:val="vi-VN"/>
        </w:rPr>
      </w:pPr>
    </w:p>
    <w:p w14:paraId="34247050" w14:textId="5CFDC5DA" w:rsidR="00060302" w:rsidRPr="00F650F5" w:rsidRDefault="00060302" w:rsidP="00AA4C7E">
      <w:pPr>
        <w:spacing w:before="120" w:after="120" w:line="264" w:lineRule="auto"/>
        <w:ind w:firstLine="720"/>
        <w:jc w:val="both"/>
        <w:rPr>
          <w:b/>
          <w:sz w:val="28"/>
          <w:szCs w:val="28"/>
          <w:lang w:val="vi-VN"/>
        </w:rPr>
      </w:pPr>
      <w:r w:rsidRPr="00F650F5">
        <w:rPr>
          <w:b/>
          <w:sz w:val="28"/>
          <w:szCs w:val="28"/>
          <w:lang w:val="vi-VN"/>
        </w:rPr>
        <w:t>Điều</w:t>
      </w:r>
      <w:r w:rsidR="00413A2D" w:rsidRPr="00F650F5">
        <w:rPr>
          <w:b/>
          <w:sz w:val="28"/>
          <w:szCs w:val="28"/>
          <w:lang w:val="vi-VN"/>
        </w:rPr>
        <w:t xml:space="preserve"> </w:t>
      </w:r>
      <w:r w:rsidR="00CC0AA0" w:rsidRPr="00F650F5">
        <w:rPr>
          <w:b/>
          <w:sz w:val="28"/>
          <w:szCs w:val="28"/>
          <w:lang w:val="vi-VN"/>
        </w:rPr>
        <w:t>7</w:t>
      </w:r>
      <w:r w:rsidRPr="00F650F5">
        <w:rPr>
          <w:b/>
          <w:sz w:val="28"/>
          <w:szCs w:val="28"/>
          <w:lang w:val="vi-VN"/>
        </w:rPr>
        <w:t>. Nguyên tắc quản lý thông tin</w:t>
      </w:r>
      <w:r w:rsidR="004561B0" w:rsidRPr="00F650F5">
        <w:rPr>
          <w:b/>
          <w:sz w:val="28"/>
          <w:szCs w:val="28"/>
          <w:lang w:val="vi-VN"/>
        </w:rPr>
        <w:t xml:space="preserve"> sở hữu chứng khoán</w:t>
      </w:r>
      <w:r w:rsidR="00AE3C35" w:rsidRPr="00F650F5">
        <w:rPr>
          <w:b/>
          <w:sz w:val="28"/>
          <w:szCs w:val="28"/>
          <w:lang w:val="vi-VN"/>
        </w:rPr>
        <w:t xml:space="preserve"> </w:t>
      </w:r>
      <w:r w:rsidR="004001FD" w:rsidRPr="00F650F5">
        <w:rPr>
          <w:b/>
          <w:sz w:val="28"/>
          <w:szCs w:val="28"/>
          <w:lang w:val="vi-VN"/>
        </w:rPr>
        <w:t>nhà đầu tư</w:t>
      </w:r>
      <w:r w:rsidR="00AE3C35" w:rsidRPr="00F650F5">
        <w:rPr>
          <w:b/>
          <w:sz w:val="28"/>
          <w:szCs w:val="28"/>
          <w:lang w:val="vi-VN"/>
        </w:rPr>
        <w:t xml:space="preserve"> </w:t>
      </w:r>
      <w:r w:rsidRPr="00F650F5">
        <w:rPr>
          <w:b/>
          <w:sz w:val="28"/>
          <w:szCs w:val="28"/>
          <w:lang w:val="vi-VN"/>
        </w:rPr>
        <w:t xml:space="preserve"> tại </w:t>
      </w:r>
      <w:r w:rsidR="00735364">
        <w:rPr>
          <w:b/>
          <w:sz w:val="28"/>
          <w:szCs w:val="28"/>
          <w:lang w:val="vi-VN"/>
        </w:rPr>
        <w:t>VSDC</w:t>
      </w:r>
    </w:p>
    <w:p w14:paraId="74F574D7" w14:textId="1736AFBA" w:rsidR="00866FB2" w:rsidRPr="00F650F5" w:rsidRDefault="00866FB2" w:rsidP="00AA4C7E">
      <w:pPr>
        <w:spacing w:before="120" w:after="120" w:line="264" w:lineRule="auto"/>
        <w:ind w:firstLine="720"/>
        <w:jc w:val="both"/>
        <w:rPr>
          <w:sz w:val="28"/>
          <w:szCs w:val="28"/>
          <w:lang w:val="vi-VN"/>
        </w:rPr>
      </w:pPr>
      <w:r w:rsidRPr="00F650F5">
        <w:rPr>
          <w:sz w:val="28"/>
          <w:szCs w:val="28"/>
          <w:lang w:val="vi-VN"/>
        </w:rPr>
        <w:t>1.</w:t>
      </w:r>
      <w:r w:rsidR="00C60C67" w:rsidRPr="00F650F5">
        <w:rPr>
          <w:sz w:val="28"/>
          <w:szCs w:val="28"/>
          <w:lang w:val="vi-VN"/>
        </w:rPr>
        <w:t xml:space="preserve"> </w:t>
      </w:r>
      <w:r w:rsidR="00735364">
        <w:rPr>
          <w:sz w:val="28"/>
          <w:szCs w:val="28"/>
          <w:lang w:val="vi-VN"/>
        </w:rPr>
        <w:t>VSDC</w:t>
      </w:r>
      <w:r w:rsidRPr="00F650F5">
        <w:rPr>
          <w:sz w:val="28"/>
          <w:szCs w:val="28"/>
          <w:lang w:val="vi-VN"/>
        </w:rPr>
        <w:t xml:space="preserve"> thực hiện quản lý thông tin</w:t>
      </w:r>
      <w:r w:rsidR="00AE3C35" w:rsidRPr="00F650F5">
        <w:rPr>
          <w:sz w:val="28"/>
          <w:szCs w:val="28"/>
          <w:lang w:val="vi-VN"/>
        </w:rPr>
        <w:t xml:space="preserve"> </w:t>
      </w:r>
      <w:r w:rsidR="004561B0" w:rsidRPr="00F650F5">
        <w:rPr>
          <w:sz w:val="28"/>
          <w:szCs w:val="28"/>
          <w:lang w:val="vi-VN"/>
        </w:rPr>
        <w:t xml:space="preserve">sở hữu chứng khoán của </w:t>
      </w:r>
      <w:r w:rsidR="004001FD" w:rsidRPr="00F650F5">
        <w:rPr>
          <w:sz w:val="28"/>
          <w:szCs w:val="28"/>
          <w:lang w:val="vi-VN"/>
        </w:rPr>
        <w:t>nhà đầu tư</w:t>
      </w:r>
      <w:r w:rsidRPr="00F650F5">
        <w:rPr>
          <w:sz w:val="28"/>
          <w:szCs w:val="28"/>
          <w:lang w:val="vi-VN"/>
        </w:rPr>
        <w:t xml:space="preserve"> </w:t>
      </w:r>
      <w:r w:rsidR="00CF5B7A" w:rsidRPr="00F650F5">
        <w:rPr>
          <w:sz w:val="28"/>
          <w:szCs w:val="28"/>
          <w:lang w:val="vi-VN"/>
        </w:rPr>
        <w:t>căn cứ vào</w:t>
      </w:r>
      <w:r w:rsidRPr="00F650F5">
        <w:rPr>
          <w:sz w:val="28"/>
          <w:szCs w:val="28"/>
          <w:lang w:val="vi-VN"/>
        </w:rPr>
        <w:t>:</w:t>
      </w:r>
    </w:p>
    <w:p w14:paraId="07905CC3" w14:textId="28FCC951" w:rsidR="005232D5" w:rsidRPr="00F650F5" w:rsidRDefault="00866FB2" w:rsidP="00AA4C7E">
      <w:pPr>
        <w:spacing w:before="120" w:after="120" w:line="264" w:lineRule="auto"/>
        <w:ind w:firstLine="720"/>
        <w:jc w:val="both"/>
        <w:rPr>
          <w:sz w:val="28"/>
          <w:szCs w:val="28"/>
          <w:lang w:val="vi-VN"/>
        </w:rPr>
      </w:pPr>
      <w:r w:rsidRPr="00F650F5">
        <w:rPr>
          <w:sz w:val="28"/>
          <w:szCs w:val="28"/>
          <w:lang w:val="vi-VN"/>
        </w:rPr>
        <w:t xml:space="preserve">a. Thông tin về </w:t>
      </w:r>
      <w:r w:rsidR="004001FD" w:rsidRPr="00F650F5">
        <w:rPr>
          <w:sz w:val="28"/>
          <w:szCs w:val="28"/>
          <w:lang w:val="vi-VN"/>
        </w:rPr>
        <w:t>nhà đầu tư</w:t>
      </w:r>
      <w:r w:rsidR="005232D5" w:rsidRPr="00F650F5">
        <w:rPr>
          <w:sz w:val="28"/>
          <w:szCs w:val="28"/>
          <w:lang w:val="vi-VN"/>
        </w:rPr>
        <w:t xml:space="preserve"> </w:t>
      </w:r>
      <w:r w:rsidR="00CF5B7A" w:rsidRPr="00F650F5">
        <w:rPr>
          <w:sz w:val="28"/>
          <w:szCs w:val="28"/>
          <w:lang w:val="vi-VN"/>
        </w:rPr>
        <w:t xml:space="preserve">được ghi nhận trên hệ thống của </w:t>
      </w:r>
      <w:r w:rsidR="00735364">
        <w:rPr>
          <w:sz w:val="28"/>
          <w:szCs w:val="28"/>
          <w:lang w:val="vi-VN"/>
        </w:rPr>
        <w:t>VSDC</w:t>
      </w:r>
      <w:r w:rsidR="00CF5B7A" w:rsidRPr="00F650F5">
        <w:rPr>
          <w:sz w:val="28"/>
          <w:szCs w:val="28"/>
          <w:lang w:val="vi-VN"/>
        </w:rPr>
        <w:t xml:space="preserve"> </w:t>
      </w:r>
      <w:r w:rsidR="008A5E47" w:rsidRPr="00F650F5">
        <w:rPr>
          <w:sz w:val="28"/>
          <w:szCs w:val="28"/>
          <w:lang w:val="vi-VN"/>
        </w:rPr>
        <w:t>trên cơ sở</w:t>
      </w:r>
      <w:r w:rsidR="00CF5B7A" w:rsidRPr="00F650F5">
        <w:rPr>
          <w:sz w:val="28"/>
          <w:szCs w:val="28"/>
          <w:lang w:val="vi-VN"/>
        </w:rPr>
        <w:t xml:space="preserve"> thông tin </w:t>
      </w:r>
      <w:r w:rsidRPr="00F650F5">
        <w:rPr>
          <w:sz w:val="28"/>
          <w:szCs w:val="28"/>
          <w:lang w:val="vi-VN"/>
        </w:rPr>
        <w:t>do</w:t>
      </w:r>
      <w:r w:rsidR="005232D5" w:rsidRPr="00F650F5">
        <w:rPr>
          <w:sz w:val="28"/>
          <w:szCs w:val="28"/>
          <w:lang w:val="vi-VN"/>
        </w:rPr>
        <w:t xml:space="preserve"> </w:t>
      </w:r>
      <w:r w:rsidR="005D1A2E" w:rsidRPr="00F650F5">
        <w:rPr>
          <w:sz w:val="28"/>
          <w:szCs w:val="28"/>
          <w:lang w:val="vi-VN"/>
        </w:rPr>
        <w:t>TVLK</w:t>
      </w:r>
      <w:r w:rsidR="00554E06" w:rsidRPr="00F650F5">
        <w:rPr>
          <w:sz w:val="28"/>
          <w:szCs w:val="28"/>
          <w:lang w:val="vi-VN"/>
        </w:rPr>
        <w:t xml:space="preserve"> </w:t>
      </w:r>
      <w:r w:rsidRPr="00F650F5">
        <w:rPr>
          <w:sz w:val="28"/>
          <w:szCs w:val="28"/>
          <w:lang w:val="vi-VN"/>
        </w:rPr>
        <w:t xml:space="preserve">cung cấp khi </w:t>
      </w:r>
      <w:r w:rsidR="00554E06" w:rsidRPr="00F650F5">
        <w:rPr>
          <w:sz w:val="28"/>
          <w:szCs w:val="28"/>
          <w:lang w:val="vi-VN"/>
        </w:rPr>
        <w:t>thực hiện mở tài khoản giao dịch</w:t>
      </w:r>
      <w:r w:rsidR="00CF5B7A" w:rsidRPr="00F650F5">
        <w:rPr>
          <w:sz w:val="28"/>
          <w:szCs w:val="28"/>
          <w:lang w:val="vi-VN"/>
        </w:rPr>
        <w:t>,</w:t>
      </w:r>
      <w:r w:rsidR="00FD53EB" w:rsidRPr="00F650F5">
        <w:rPr>
          <w:sz w:val="28"/>
          <w:szCs w:val="28"/>
          <w:lang w:val="vi-VN"/>
        </w:rPr>
        <w:t xml:space="preserve"> điều c</w:t>
      </w:r>
      <w:r w:rsidR="009F050B" w:rsidRPr="00F650F5">
        <w:rPr>
          <w:sz w:val="28"/>
          <w:szCs w:val="28"/>
          <w:lang w:val="vi-VN"/>
        </w:rPr>
        <w:t xml:space="preserve">hỉnh thông tin </w:t>
      </w:r>
      <w:r w:rsidR="00554E06" w:rsidRPr="00F650F5">
        <w:rPr>
          <w:sz w:val="28"/>
          <w:szCs w:val="28"/>
          <w:lang w:val="vi-VN"/>
        </w:rPr>
        <w:t xml:space="preserve">cho </w:t>
      </w:r>
      <w:r w:rsidR="004001FD" w:rsidRPr="00F650F5">
        <w:rPr>
          <w:sz w:val="28"/>
          <w:szCs w:val="28"/>
          <w:lang w:val="vi-VN"/>
        </w:rPr>
        <w:t>nhà đầu tư</w:t>
      </w:r>
      <w:r w:rsidR="00CD2AE5" w:rsidRPr="00F650F5">
        <w:rPr>
          <w:sz w:val="28"/>
          <w:szCs w:val="28"/>
          <w:lang w:val="vi-VN"/>
        </w:rPr>
        <w:t xml:space="preserve"> theo yêu cầu của </w:t>
      </w:r>
      <w:r w:rsidR="005D1A2E" w:rsidRPr="00F650F5">
        <w:rPr>
          <w:sz w:val="28"/>
          <w:szCs w:val="28"/>
          <w:lang w:val="vi-VN"/>
        </w:rPr>
        <w:t>TVLK</w:t>
      </w:r>
      <w:r w:rsidRPr="00F650F5">
        <w:rPr>
          <w:sz w:val="28"/>
          <w:szCs w:val="28"/>
          <w:lang w:val="vi-VN"/>
        </w:rPr>
        <w:t xml:space="preserve"> </w:t>
      </w:r>
      <w:r w:rsidR="00CF5B7A" w:rsidRPr="00F650F5">
        <w:rPr>
          <w:sz w:val="28"/>
          <w:szCs w:val="28"/>
          <w:lang w:val="vi-VN"/>
        </w:rPr>
        <w:t>và thông tin</w:t>
      </w:r>
      <w:r w:rsidRPr="00F650F5">
        <w:rPr>
          <w:sz w:val="28"/>
          <w:szCs w:val="28"/>
          <w:lang w:val="vi-VN"/>
        </w:rPr>
        <w:t xml:space="preserve"> </w:t>
      </w:r>
      <w:r w:rsidR="00420A1F" w:rsidRPr="00F650F5">
        <w:rPr>
          <w:sz w:val="28"/>
          <w:szCs w:val="28"/>
          <w:lang w:val="vi-VN"/>
        </w:rPr>
        <w:t xml:space="preserve">Tổ chức phát hành (sau đây viết tắt là </w:t>
      </w:r>
      <w:r w:rsidR="00BA6093" w:rsidRPr="00F650F5">
        <w:rPr>
          <w:sz w:val="28"/>
          <w:szCs w:val="28"/>
          <w:lang w:val="vi-VN"/>
        </w:rPr>
        <w:t>TCPH</w:t>
      </w:r>
      <w:r w:rsidR="00420A1F" w:rsidRPr="00F650F5">
        <w:rPr>
          <w:sz w:val="28"/>
          <w:szCs w:val="28"/>
          <w:lang w:val="vi-VN"/>
        </w:rPr>
        <w:t>)</w:t>
      </w:r>
      <w:r w:rsidRPr="00F650F5">
        <w:rPr>
          <w:sz w:val="28"/>
          <w:szCs w:val="28"/>
          <w:lang w:val="vi-VN"/>
        </w:rPr>
        <w:t xml:space="preserve"> cung cấp trong hồ sơ đăng ký chứng khoán</w:t>
      </w:r>
      <w:r w:rsidR="00CF5B7A" w:rsidRPr="00F650F5">
        <w:rPr>
          <w:sz w:val="28"/>
          <w:szCs w:val="28"/>
          <w:lang w:val="vi-VN"/>
        </w:rPr>
        <w:t xml:space="preserve"> bao gồm:</w:t>
      </w:r>
      <w:r w:rsidRPr="00F650F5">
        <w:rPr>
          <w:sz w:val="28"/>
          <w:szCs w:val="28"/>
          <w:lang w:val="vi-VN"/>
        </w:rPr>
        <w:t xml:space="preserve"> </w:t>
      </w:r>
      <w:r w:rsidR="00950EAB" w:rsidRPr="00F650F5">
        <w:rPr>
          <w:sz w:val="28"/>
          <w:szCs w:val="28"/>
          <w:lang w:val="vi-VN"/>
        </w:rPr>
        <w:lastRenderedPageBreak/>
        <w:t>h</w:t>
      </w:r>
      <w:r w:rsidR="005232D5" w:rsidRPr="00F650F5">
        <w:rPr>
          <w:sz w:val="28"/>
          <w:szCs w:val="28"/>
          <w:lang w:val="vi-VN"/>
        </w:rPr>
        <w:t>ọ tên</w:t>
      </w:r>
      <w:r w:rsidR="00C60C67" w:rsidRPr="00F650F5">
        <w:rPr>
          <w:sz w:val="28"/>
          <w:szCs w:val="28"/>
          <w:lang w:val="vi-VN"/>
        </w:rPr>
        <w:t>,</w:t>
      </w:r>
      <w:r w:rsidR="005232D5" w:rsidRPr="00F650F5">
        <w:rPr>
          <w:sz w:val="28"/>
          <w:szCs w:val="28"/>
          <w:lang w:val="vi-VN"/>
        </w:rPr>
        <w:t xml:space="preserve"> </w:t>
      </w:r>
      <w:r w:rsidR="00950EAB" w:rsidRPr="00F650F5">
        <w:rPr>
          <w:sz w:val="28"/>
          <w:szCs w:val="28"/>
          <w:lang w:val="vi-VN"/>
        </w:rPr>
        <w:t>t</w:t>
      </w:r>
      <w:r w:rsidR="005232D5" w:rsidRPr="00F650F5">
        <w:rPr>
          <w:sz w:val="28"/>
          <w:szCs w:val="28"/>
          <w:lang w:val="vi-VN"/>
        </w:rPr>
        <w:t>hông tin nhận diện người sở hữu chứng khoán</w:t>
      </w:r>
      <w:r w:rsidR="00C60C67" w:rsidRPr="00F650F5">
        <w:rPr>
          <w:sz w:val="28"/>
          <w:szCs w:val="28"/>
          <w:lang w:val="vi-VN"/>
        </w:rPr>
        <w:t>,</w:t>
      </w:r>
      <w:r w:rsidR="00CF5B7A" w:rsidRPr="00F650F5">
        <w:rPr>
          <w:sz w:val="28"/>
          <w:szCs w:val="28"/>
          <w:lang w:val="vi-VN"/>
        </w:rPr>
        <w:t xml:space="preserve"> </w:t>
      </w:r>
      <w:r w:rsidR="00950EAB" w:rsidRPr="00F650F5">
        <w:rPr>
          <w:sz w:val="28"/>
          <w:szCs w:val="28"/>
          <w:lang w:val="vi-VN"/>
        </w:rPr>
        <w:t>l</w:t>
      </w:r>
      <w:r w:rsidR="009F050B" w:rsidRPr="00F650F5">
        <w:rPr>
          <w:sz w:val="28"/>
          <w:szCs w:val="28"/>
          <w:lang w:val="vi-VN"/>
        </w:rPr>
        <w:t>o</w:t>
      </w:r>
      <w:r w:rsidR="00554E06" w:rsidRPr="00F650F5">
        <w:rPr>
          <w:sz w:val="28"/>
          <w:szCs w:val="28"/>
          <w:lang w:val="vi-VN"/>
        </w:rPr>
        <w:t xml:space="preserve">ại hình </w:t>
      </w:r>
      <w:r w:rsidR="004001FD" w:rsidRPr="00F650F5">
        <w:rPr>
          <w:sz w:val="28"/>
          <w:szCs w:val="28"/>
          <w:lang w:val="vi-VN"/>
        </w:rPr>
        <w:t>nhà đầu tư</w:t>
      </w:r>
      <w:r w:rsidR="00C60C67" w:rsidRPr="00F650F5">
        <w:rPr>
          <w:sz w:val="28"/>
          <w:szCs w:val="28"/>
          <w:lang w:val="vi-VN"/>
        </w:rPr>
        <w:t>,</w:t>
      </w:r>
      <w:r w:rsidR="005232D5" w:rsidRPr="00F650F5">
        <w:rPr>
          <w:sz w:val="28"/>
          <w:szCs w:val="28"/>
          <w:lang w:val="vi-VN"/>
        </w:rPr>
        <w:t xml:space="preserve"> </w:t>
      </w:r>
      <w:r w:rsidR="00950EAB" w:rsidRPr="00F650F5">
        <w:rPr>
          <w:sz w:val="28"/>
          <w:szCs w:val="28"/>
          <w:lang w:val="vi-VN"/>
        </w:rPr>
        <w:t>q</w:t>
      </w:r>
      <w:r w:rsidR="005232D5" w:rsidRPr="00F650F5">
        <w:rPr>
          <w:sz w:val="28"/>
          <w:szCs w:val="28"/>
          <w:lang w:val="vi-VN"/>
        </w:rPr>
        <w:t>uốc tịch</w:t>
      </w:r>
      <w:r w:rsidR="00C60C67" w:rsidRPr="00F650F5">
        <w:rPr>
          <w:sz w:val="28"/>
          <w:szCs w:val="28"/>
          <w:lang w:val="vi-VN"/>
        </w:rPr>
        <w:t>,</w:t>
      </w:r>
      <w:r w:rsidR="00FD53EB" w:rsidRPr="00F650F5">
        <w:rPr>
          <w:sz w:val="28"/>
          <w:szCs w:val="28"/>
          <w:lang w:val="vi-VN"/>
        </w:rPr>
        <w:t xml:space="preserve"> </w:t>
      </w:r>
      <w:r w:rsidR="00950EAB" w:rsidRPr="00F650F5">
        <w:rPr>
          <w:sz w:val="28"/>
          <w:szCs w:val="28"/>
          <w:lang w:val="vi-VN"/>
        </w:rPr>
        <w:t>đ</w:t>
      </w:r>
      <w:r w:rsidR="00FD53EB" w:rsidRPr="00F650F5">
        <w:rPr>
          <w:sz w:val="28"/>
          <w:szCs w:val="28"/>
          <w:lang w:val="vi-VN"/>
        </w:rPr>
        <w:t>ịa chỉ liên hệ</w:t>
      </w:r>
      <w:r w:rsidR="00C60C67" w:rsidRPr="00F650F5">
        <w:rPr>
          <w:sz w:val="28"/>
          <w:szCs w:val="28"/>
          <w:lang w:val="vi-VN"/>
        </w:rPr>
        <w:t>,</w:t>
      </w:r>
      <w:r w:rsidR="005232D5" w:rsidRPr="00F650F5">
        <w:rPr>
          <w:sz w:val="28"/>
          <w:szCs w:val="28"/>
          <w:lang w:val="vi-VN"/>
        </w:rPr>
        <w:t xml:space="preserve"> </w:t>
      </w:r>
      <w:r w:rsidR="00950EAB" w:rsidRPr="00F650F5">
        <w:rPr>
          <w:sz w:val="28"/>
          <w:szCs w:val="28"/>
          <w:lang w:val="vi-VN"/>
        </w:rPr>
        <w:t>s</w:t>
      </w:r>
      <w:r w:rsidR="005232D5" w:rsidRPr="00F650F5">
        <w:rPr>
          <w:sz w:val="28"/>
          <w:szCs w:val="28"/>
          <w:lang w:val="vi-VN"/>
        </w:rPr>
        <w:t xml:space="preserve">ố hiệu </w:t>
      </w:r>
      <w:r w:rsidR="00554E06" w:rsidRPr="00F650F5">
        <w:rPr>
          <w:sz w:val="28"/>
          <w:szCs w:val="28"/>
          <w:lang w:val="vi-VN"/>
        </w:rPr>
        <w:t>tài khoản giao dịch</w:t>
      </w:r>
      <w:r w:rsidR="008826F9" w:rsidRPr="00F650F5">
        <w:rPr>
          <w:sz w:val="28"/>
          <w:szCs w:val="28"/>
          <w:lang w:val="vi-VN"/>
        </w:rPr>
        <w:t xml:space="preserve"> chứng khoán;</w:t>
      </w:r>
    </w:p>
    <w:p w14:paraId="484353AB" w14:textId="47FA2FC6" w:rsidR="00866FB2" w:rsidRPr="00F650F5" w:rsidRDefault="00866FB2" w:rsidP="00AA4C7E">
      <w:pPr>
        <w:spacing w:before="120" w:after="120" w:line="264" w:lineRule="auto"/>
        <w:ind w:firstLine="720"/>
        <w:jc w:val="both"/>
        <w:rPr>
          <w:sz w:val="28"/>
          <w:szCs w:val="28"/>
          <w:lang w:val="vi-VN"/>
        </w:rPr>
      </w:pPr>
      <w:r w:rsidRPr="00F650F5">
        <w:rPr>
          <w:sz w:val="28"/>
          <w:szCs w:val="28"/>
          <w:lang w:val="vi-VN"/>
        </w:rPr>
        <w:t xml:space="preserve">b. </w:t>
      </w:r>
      <w:r w:rsidR="00CF5B7A" w:rsidRPr="00F650F5">
        <w:rPr>
          <w:sz w:val="28"/>
          <w:szCs w:val="28"/>
          <w:lang w:val="vi-VN"/>
        </w:rPr>
        <w:t>Thông tin về c</w:t>
      </w:r>
      <w:r w:rsidRPr="00F650F5">
        <w:rPr>
          <w:sz w:val="28"/>
          <w:szCs w:val="28"/>
          <w:lang w:val="vi-VN"/>
        </w:rPr>
        <w:t>hứ</w:t>
      </w:r>
      <w:r w:rsidR="009F050B" w:rsidRPr="00F650F5">
        <w:rPr>
          <w:sz w:val="28"/>
          <w:szCs w:val="28"/>
          <w:lang w:val="vi-VN"/>
        </w:rPr>
        <w:t xml:space="preserve">ng khoán sở hữu của </w:t>
      </w:r>
      <w:r w:rsidR="004001FD" w:rsidRPr="00F650F5">
        <w:rPr>
          <w:sz w:val="28"/>
          <w:szCs w:val="28"/>
          <w:lang w:val="vi-VN"/>
        </w:rPr>
        <w:t>nhà đầu tư</w:t>
      </w:r>
      <w:r w:rsidRPr="00F650F5">
        <w:rPr>
          <w:sz w:val="28"/>
          <w:szCs w:val="28"/>
          <w:lang w:val="vi-VN"/>
        </w:rPr>
        <w:t xml:space="preserve"> </w:t>
      </w:r>
      <w:r w:rsidR="00CF5B7A" w:rsidRPr="00F650F5">
        <w:rPr>
          <w:sz w:val="28"/>
          <w:szCs w:val="28"/>
          <w:lang w:val="vi-VN"/>
        </w:rPr>
        <w:t xml:space="preserve">được </w:t>
      </w:r>
      <w:r w:rsidR="00735364">
        <w:rPr>
          <w:sz w:val="28"/>
          <w:szCs w:val="28"/>
          <w:lang w:val="vi-VN"/>
        </w:rPr>
        <w:t>VSDC</w:t>
      </w:r>
      <w:r w:rsidR="00CF5B7A" w:rsidRPr="00F650F5">
        <w:rPr>
          <w:sz w:val="28"/>
          <w:szCs w:val="28"/>
          <w:lang w:val="vi-VN"/>
        </w:rPr>
        <w:t xml:space="preserve"> </w:t>
      </w:r>
      <w:r w:rsidRPr="00F650F5">
        <w:rPr>
          <w:sz w:val="28"/>
          <w:szCs w:val="28"/>
          <w:lang w:val="vi-VN"/>
        </w:rPr>
        <w:t xml:space="preserve">ghi nhận trên </w:t>
      </w:r>
      <w:r w:rsidR="00CF5B7A" w:rsidRPr="00F650F5">
        <w:rPr>
          <w:sz w:val="28"/>
          <w:szCs w:val="28"/>
          <w:lang w:val="vi-VN"/>
        </w:rPr>
        <w:t xml:space="preserve">hệ thống của </w:t>
      </w:r>
      <w:r w:rsidR="00735364">
        <w:rPr>
          <w:sz w:val="28"/>
          <w:szCs w:val="28"/>
          <w:lang w:val="vi-VN"/>
        </w:rPr>
        <w:t>VSDC</w:t>
      </w:r>
      <w:r w:rsidR="00CF5B7A" w:rsidRPr="00F650F5">
        <w:rPr>
          <w:sz w:val="28"/>
          <w:szCs w:val="28"/>
          <w:lang w:val="vi-VN"/>
        </w:rPr>
        <w:t xml:space="preserve"> căn cứ vào </w:t>
      </w:r>
      <w:r w:rsidRPr="00F650F5">
        <w:rPr>
          <w:sz w:val="28"/>
          <w:szCs w:val="28"/>
          <w:lang w:val="vi-VN"/>
        </w:rPr>
        <w:t xml:space="preserve">sổ đăng ký người sở hữu chứng khoán của </w:t>
      </w:r>
      <w:r w:rsidR="00BA6093" w:rsidRPr="00F650F5">
        <w:rPr>
          <w:sz w:val="28"/>
          <w:szCs w:val="28"/>
          <w:lang w:val="vi-VN"/>
        </w:rPr>
        <w:t>TCPH</w:t>
      </w:r>
      <w:r w:rsidR="00192F1F" w:rsidRPr="00F650F5">
        <w:rPr>
          <w:sz w:val="28"/>
          <w:szCs w:val="28"/>
          <w:lang w:val="vi-VN"/>
        </w:rPr>
        <w:t xml:space="preserve"> do </w:t>
      </w:r>
      <w:r w:rsidR="00735364">
        <w:rPr>
          <w:sz w:val="28"/>
          <w:szCs w:val="28"/>
          <w:lang w:val="vi-VN"/>
        </w:rPr>
        <w:t>VSDC</w:t>
      </w:r>
      <w:r w:rsidR="00192F1F" w:rsidRPr="00F650F5">
        <w:rPr>
          <w:sz w:val="28"/>
          <w:szCs w:val="28"/>
          <w:lang w:val="vi-VN"/>
        </w:rPr>
        <w:t xml:space="preserve"> quản lý </w:t>
      </w:r>
      <w:r w:rsidR="00CF5B7A" w:rsidRPr="00F650F5">
        <w:rPr>
          <w:sz w:val="28"/>
          <w:szCs w:val="28"/>
          <w:lang w:val="vi-VN"/>
        </w:rPr>
        <w:t xml:space="preserve">và các thông tin </w:t>
      </w:r>
      <w:r w:rsidR="00192F1F" w:rsidRPr="00F650F5">
        <w:rPr>
          <w:sz w:val="28"/>
          <w:szCs w:val="28"/>
          <w:lang w:val="vi-VN"/>
        </w:rPr>
        <w:t>được cập nhật trên cơ sở các</w:t>
      </w:r>
      <w:r w:rsidRPr="00F650F5">
        <w:rPr>
          <w:sz w:val="28"/>
          <w:szCs w:val="28"/>
          <w:lang w:val="vi-VN"/>
        </w:rPr>
        <w:t xml:space="preserve"> giao dịch</w:t>
      </w:r>
      <w:r w:rsidR="00192F1F" w:rsidRPr="00F650F5">
        <w:rPr>
          <w:sz w:val="28"/>
          <w:szCs w:val="28"/>
          <w:lang w:val="vi-VN"/>
        </w:rPr>
        <w:t xml:space="preserve"> phát sinh như thanh toán giao dịch chứng khoán, lưu ký, chuyển khoản chứng khoán</w:t>
      </w:r>
      <w:r w:rsidR="00CF5B7A" w:rsidRPr="00F650F5">
        <w:rPr>
          <w:sz w:val="28"/>
          <w:szCs w:val="28"/>
          <w:lang w:val="vi-VN"/>
        </w:rPr>
        <w:t xml:space="preserve"> và </w:t>
      </w:r>
      <w:r w:rsidRPr="00F650F5">
        <w:rPr>
          <w:sz w:val="28"/>
          <w:szCs w:val="28"/>
          <w:lang w:val="vi-VN"/>
        </w:rPr>
        <w:t xml:space="preserve">chuyển </w:t>
      </w:r>
      <w:r w:rsidR="00192F1F" w:rsidRPr="00F650F5">
        <w:rPr>
          <w:sz w:val="28"/>
          <w:szCs w:val="28"/>
          <w:lang w:val="vi-VN"/>
        </w:rPr>
        <w:t>quyền sở hữu chứng khoán</w:t>
      </w:r>
      <w:r w:rsidR="002D16E7" w:rsidRPr="00F650F5">
        <w:rPr>
          <w:sz w:val="28"/>
          <w:szCs w:val="28"/>
          <w:lang w:val="vi-VN"/>
        </w:rPr>
        <w:t xml:space="preserve"> đối với các giao dịch </w:t>
      </w:r>
      <w:r w:rsidR="005665B2" w:rsidRPr="00E84F9A">
        <w:rPr>
          <w:sz w:val="28"/>
          <w:szCs w:val="28"/>
          <w:lang w:val="vi-VN"/>
        </w:rPr>
        <w:t>ngoài</w:t>
      </w:r>
      <w:r w:rsidR="002D16E7" w:rsidRPr="00F650F5">
        <w:rPr>
          <w:sz w:val="28"/>
          <w:szCs w:val="28"/>
          <w:lang w:val="vi-VN"/>
        </w:rPr>
        <w:t xml:space="preserve"> hệ thống giao dịch chứng khoán</w:t>
      </w:r>
      <w:r w:rsidRPr="00F650F5">
        <w:rPr>
          <w:sz w:val="28"/>
          <w:szCs w:val="28"/>
          <w:lang w:val="vi-VN"/>
        </w:rPr>
        <w:t xml:space="preserve"> theo quy định của pháp luật hiện hành. </w:t>
      </w:r>
    </w:p>
    <w:p w14:paraId="59EDB51D" w14:textId="227762C0" w:rsidR="005232D5" w:rsidRPr="00F650F5" w:rsidRDefault="005232D5" w:rsidP="00AA4C7E">
      <w:pPr>
        <w:spacing w:before="120" w:after="120" w:line="264" w:lineRule="auto"/>
        <w:ind w:firstLine="720"/>
        <w:jc w:val="both"/>
        <w:rPr>
          <w:sz w:val="28"/>
          <w:szCs w:val="28"/>
          <w:lang w:val="vi-VN"/>
        </w:rPr>
      </w:pPr>
      <w:r w:rsidRPr="00F650F5">
        <w:rPr>
          <w:sz w:val="28"/>
          <w:szCs w:val="28"/>
          <w:lang w:val="vi-VN"/>
        </w:rPr>
        <w:t xml:space="preserve">2. Thông tin nhận diện người sở hữu chứng khoán </w:t>
      </w:r>
      <w:r w:rsidR="00866FB2" w:rsidRPr="00F650F5">
        <w:rPr>
          <w:sz w:val="28"/>
          <w:szCs w:val="28"/>
          <w:lang w:val="vi-VN"/>
        </w:rPr>
        <w:t xml:space="preserve">theo quy định tại </w:t>
      </w:r>
      <w:r w:rsidR="00650099" w:rsidRPr="00E84F9A">
        <w:rPr>
          <w:sz w:val="28"/>
          <w:szCs w:val="28"/>
          <w:lang w:val="vi-VN"/>
        </w:rPr>
        <w:t>đ</w:t>
      </w:r>
      <w:r w:rsidR="00866FB2" w:rsidRPr="00F650F5">
        <w:rPr>
          <w:sz w:val="28"/>
          <w:szCs w:val="28"/>
          <w:lang w:val="vi-VN"/>
        </w:rPr>
        <w:t xml:space="preserve">iểm a </w:t>
      </w:r>
      <w:r w:rsidR="00650099" w:rsidRPr="00E84F9A">
        <w:rPr>
          <w:sz w:val="28"/>
          <w:szCs w:val="28"/>
          <w:lang w:val="vi-VN"/>
        </w:rPr>
        <w:t>k</w:t>
      </w:r>
      <w:r w:rsidR="00866FB2" w:rsidRPr="00F650F5">
        <w:rPr>
          <w:sz w:val="28"/>
          <w:szCs w:val="28"/>
          <w:lang w:val="vi-VN"/>
        </w:rPr>
        <w:t xml:space="preserve">hoản 1 Điều này </w:t>
      </w:r>
      <w:r w:rsidRPr="00F650F5">
        <w:rPr>
          <w:sz w:val="28"/>
          <w:szCs w:val="28"/>
          <w:lang w:val="vi-VN"/>
        </w:rPr>
        <w:t xml:space="preserve">là số hiệu, ngày cấp các loại giấy tờ còn hiệu lực do cơ quan thẩm quyền của Việt Nam hoặc nước ngoài cấp cho người sở hữu chứng khoán được </w:t>
      </w:r>
      <w:r w:rsidR="00735364">
        <w:rPr>
          <w:sz w:val="28"/>
          <w:szCs w:val="28"/>
          <w:lang w:val="vi-VN"/>
        </w:rPr>
        <w:t>VSDC</w:t>
      </w:r>
      <w:r w:rsidRPr="00F650F5">
        <w:rPr>
          <w:sz w:val="28"/>
          <w:szCs w:val="28"/>
          <w:lang w:val="vi-VN"/>
        </w:rPr>
        <w:t xml:space="preserve"> ghi nhận để theo dõi, </w:t>
      </w:r>
      <w:r w:rsidR="00866FB2" w:rsidRPr="00F650F5">
        <w:rPr>
          <w:sz w:val="28"/>
          <w:szCs w:val="28"/>
          <w:lang w:val="vi-VN"/>
        </w:rPr>
        <w:t xml:space="preserve">xác định </w:t>
      </w:r>
      <w:r w:rsidRPr="00F650F5">
        <w:rPr>
          <w:sz w:val="28"/>
          <w:szCs w:val="28"/>
          <w:lang w:val="vi-VN"/>
        </w:rPr>
        <w:t xml:space="preserve">và quản lý thông tin người sở hữu chứng khoán trên hệ thống của </w:t>
      </w:r>
      <w:r w:rsidR="00735364">
        <w:rPr>
          <w:sz w:val="28"/>
          <w:szCs w:val="28"/>
          <w:lang w:val="vi-VN"/>
        </w:rPr>
        <w:t>VSDC</w:t>
      </w:r>
      <w:r w:rsidRPr="00F650F5">
        <w:rPr>
          <w:sz w:val="28"/>
          <w:szCs w:val="28"/>
          <w:lang w:val="vi-VN"/>
        </w:rPr>
        <w:t>.</w:t>
      </w:r>
    </w:p>
    <w:p w14:paraId="0F4A0C41" w14:textId="7FE37E8E" w:rsidR="005232D5" w:rsidRPr="00F650F5" w:rsidRDefault="00F1250B" w:rsidP="00AA4C7E">
      <w:pPr>
        <w:spacing w:before="120" w:after="120" w:line="264" w:lineRule="auto"/>
        <w:ind w:firstLine="720"/>
        <w:jc w:val="both"/>
        <w:rPr>
          <w:sz w:val="28"/>
          <w:szCs w:val="28"/>
          <w:lang w:val="vi-VN"/>
        </w:rPr>
      </w:pPr>
      <w:r w:rsidRPr="00F650F5">
        <w:rPr>
          <w:sz w:val="28"/>
          <w:szCs w:val="28"/>
          <w:lang w:val="vi-VN"/>
        </w:rPr>
        <w:t>a.</w:t>
      </w:r>
      <w:r w:rsidR="005232D5" w:rsidRPr="00F650F5">
        <w:rPr>
          <w:sz w:val="28"/>
          <w:szCs w:val="28"/>
          <w:lang w:val="vi-VN"/>
        </w:rPr>
        <w:t xml:space="preserve"> Đối với cá nhân trong nước: Số chứng minh nhân dân</w:t>
      </w:r>
      <w:r w:rsidR="00907966" w:rsidRPr="00F650F5">
        <w:rPr>
          <w:sz w:val="28"/>
          <w:szCs w:val="28"/>
          <w:lang w:val="vi-VN"/>
        </w:rPr>
        <w:t>/căn cước công dân</w:t>
      </w:r>
      <w:r w:rsidR="005232D5" w:rsidRPr="00F650F5">
        <w:rPr>
          <w:sz w:val="28"/>
          <w:szCs w:val="28"/>
          <w:lang w:val="vi-VN"/>
        </w:rPr>
        <w:t xml:space="preserve"> và ngày cấp;</w:t>
      </w:r>
      <w:r w:rsidR="00907966" w:rsidRPr="00F650F5">
        <w:rPr>
          <w:sz w:val="28"/>
          <w:szCs w:val="28"/>
          <w:lang w:val="vi-VN"/>
        </w:rPr>
        <w:t xml:space="preserve"> </w:t>
      </w:r>
    </w:p>
    <w:p w14:paraId="26C4D09D" w14:textId="557AFEE0" w:rsidR="005232D5" w:rsidRPr="00F650F5" w:rsidRDefault="00F1250B" w:rsidP="00AA4C7E">
      <w:pPr>
        <w:spacing w:before="120" w:after="120" w:line="264" w:lineRule="auto"/>
        <w:ind w:firstLine="720"/>
        <w:jc w:val="both"/>
        <w:rPr>
          <w:sz w:val="28"/>
          <w:szCs w:val="28"/>
          <w:lang w:val="vi-VN"/>
        </w:rPr>
      </w:pPr>
      <w:r w:rsidRPr="00F650F5">
        <w:rPr>
          <w:sz w:val="28"/>
          <w:szCs w:val="28"/>
          <w:lang w:val="vi-VN"/>
        </w:rPr>
        <w:t>b.</w:t>
      </w:r>
      <w:r w:rsidR="005232D5" w:rsidRPr="00F650F5">
        <w:rPr>
          <w:sz w:val="28"/>
          <w:szCs w:val="28"/>
          <w:lang w:val="vi-VN"/>
        </w:rPr>
        <w:t xml:space="preserve"> Đối với tổ chức trong nước</w:t>
      </w:r>
      <w:r w:rsidR="00D140D2" w:rsidRPr="00F650F5">
        <w:rPr>
          <w:sz w:val="28"/>
          <w:szCs w:val="28"/>
          <w:lang w:val="vi-VN"/>
        </w:rPr>
        <w:t>, hộ kinh doanh</w:t>
      </w:r>
      <w:r w:rsidR="005232D5" w:rsidRPr="00F650F5">
        <w:rPr>
          <w:sz w:val="28"/>
          <w:szCs w:val="28"/>
          <w:lang w:val="vi-VN"/>
        </w:rPr>
        <w:t xml:space="preserve">: </w:t>
      </w:r>
      <w:r w:rsidR="003D2336" w:rsidRPr="00F650F5">
        <w:rPr>
          <w:sz w:val="28"/>
          <w:szCs w:val="28"/>
          <w:lang w:val="vi-VN"/>
        </w:rPr>
        <w:t xml:space="preserve">Số </w:t>
      </w:r>
      <w:r w:rsidR="006D6D2B" w:rsidRPr="00F650F5">
        <w:rPr>
          <w:sz w:val="28"/>
          <w:szCs w:val="28"/>
          <w:lang w:val="vi-VN"/>
        </w:rPr>
        <w:t>Q</w:t>
      </w:r>
      <w:r w:rsidR="006D6D2B" w:rsidRPr="00F650F5">
        <w:rPr>
          <w:color w:val="000000"/>
          <w:sz w:val="28"/>
          <w:szCs w:val="28"/>
          <w:lang w:val="vi-VN"/>
        </w:rPr>
        <w:t>uyết định thành lập/Giấy chứng nhận đăng ký doanh nghiệp/Giấy chứng nhận đăng ký hộ kinh doanh hoặc tài liệu tương đương khác</w:t>
      </w:r>
      <w:r w:rsidR="003D2336" w:rsidRPr="00F650F5">
        <w:rPr>
          <w:sz w:val="28"/>
          <w:szCs w:val="28"/>
          <w:lang w:val="vi-VN"/>
        </w:rPr>
        <w:t xml:space="preserve"> và ngày cấp</w:t>
      </w:r>
      <w:r w:rsidR="005232D5" w:rsidRPr="00F650F5">
        <w:rPr>
          <w:sz w:val="28"/>
          <w:szCs w:val="28"/>
          <w:lang w:val="vi-VN"/>
        </w:rPr>
        <w:t>;</w:t>
      </w:r>
    </w:p>
    <w:p w14:paraId="6783D6F2" w14:textId="04B26644" w:rsidR="005232D5" w:rsidRPr="00F650F5" w:rsidRDefault="00F1250B" w:rsidP="00AA4C7E">
      <w:pPr>
        <w:spacing w:before="120" w:after="120" w:line="264" w:lineRule="auto"/>
        <w:ind w:firstLine="720"/>
        <w:jc w:val="both"/>
        <w:rPr>
          <w:sz w:val="28"/>
          <w:szCs w:val="28"/>
          <w:lang w:val="vi-VN"/>
        </w:rPr>
      </w:pPr>
      <w:r w:rsidRPr="00F650F5">
        <w:rPr>
          <w:sz w:val="28"/>
          <w:szCs w:val="28"/>
          <w:lang w:val="vi-VN"/>
        </w:rPr>
        <w:t>c.</w:t>
      </w:r>
      <w:r w:rsidR="005232D5" w:rsidRPr="00F650F5">
        <w:rPr>
          <w:sz w:val="28"/>
          <w:szCs w:val="28"/>
          <w:lang w:val="vi-VN"/>
        </w:rPr>
        <w:t xml:space="preserve"> Đối với tổ chức là </w:t>
      </w:r>
      <w:r w:rsidR="005D1A2E" w:rsidRPr="00F650F5">
        <w:rPr>
          <w:sz w:val="28"/>
          <w:szCs w:val="28"/>
          <w:lang w:val="vi-VN"/>
        </w:rPr>
        <w:t>TVLK</w:t>
      </w:r>
      <w:r w:rsidR="00CD2AE5" w:rsidRPr="00F650F5">
        <w:rPr>
          <w:sz w:val="28"/>
          <w:szCs w:val="28"/>
          <w:lang w:val="vi-VN"/>
        </w:rPr>
        <w:t xml:space="preserve"> của </w:t>
      </w:r>
      <w:r w:rsidR="00735364">
        <w:rPr>
          <w:sz w:val="28"/>
          <w:szCs w:val="28"/>
          <w:lang w:val="vi-VN"/>
        </w:rPr>
        <w:t>VSDC</w:t>
      </w:r>
      <w:r w:rsidR="00CD2AE5" w:rsidRPr="00F650F5">
        <w:rPr>
          <w:sz w:val="28"/>
          <w:szCs w:val="28"/>
          <w:lang w:val="vi-VN"/>
        </w:rPr>
        <w:t xml:space="preserve">: Số </w:t>
      </w:r>
      <w:r w:rsidR="00647A5F" w:rsidRPr="00F650F5">
        <w:rPr>
          <w:sz w:val="28"/>
          <w:szCs w:val="28"/>
          <w:lang w:val="vi-VN"/>
        </w:rPr>
        <w:t xml:space="preserve">Giấy chứng nhận </w:t>
      </w:r>
      <w:r w:rsidR="005D1A2E" w:rsidRPr="00F650F5">
        <w:rPr>
          <w:sz w:val="28"/>
          <w:szCs w:val="28"/>
          <w:lang w:val="vi-VN"/>
        </w:rPr>
        <w:t>TVLK</w:t>
      </w:r>
      <w:r w:rsidR="005232D5" w:rsidRPr="00F650F5">
        <w:rPr>
          <w:sz w:val="28"/>
          <w:szCs w:val="28"/>
          <w:lang w:val="vi-VN"/>
        </w:rPr>
        <w:t xml:space="preserve"> do </w:t>
      </w:r>
      <w:r w:rsidR="00735364">
        <w:rPr>
          <w:sz w:val="28"/>
          <w:szCs w:val="28"/>
          <w:lang w:val="vi-VN"/>
        </w:rPr>
        <w:t>VSDC</w:t>
      </w:r>
      <w:r w:rsidR="005232D5" w:rsidRPr="00F650F5">
        <w:rPr>
          <w:sz w:val="28"/>
          <w:szCs w:val="28"/>
          <w:lang w:val="vi-VN"/>
        </w:rPr>
        <w:t xml:space="preserve"> cấp và ngày cấp;</w:t>
      </w:r>
    </w:p>
    <w:p w14:paraId="47D9FFCB" w14:textId="6985F831" w:rsidR="005232D5" w:rsidRPr="00F650F5" w:rsidRDefault="00F1250B" w:rsidP="00AA4C7E">
      <w:pPr>
        <w:spacing w:before="120" w:after="120" w:line="264" w:lineRule="auto"/>
        <w:ind w:firstLine="720"/>
        <w:jc w:val="both"/>
        <w:rPr>
          <w:sz w:val="28"/>
          <w:szCs w:val="28"/>
          <w:lang w:val="vi-VN"/>
        </w:rPr>
      </w:pPr>
      <w:r w:rsidRPr="00F650F5">
        <w:rPr>
          <w:sz w:val="28"/>
          <w:szCs w:val="28"/>
          <w:lang w:val="vi-VN"/>
        </w:rPr>
        <w:t>d.</w:t>
      </w:r>
      <w:r w:rsidR="005232D5" w:rsidRPr="00F650F5">
        <w:rPr>
          <w:sz w:val="28"/>
          <w:szCs w:val="28"/>
          <w:lang w:val="vi-VN"/>
        </w:rPr>
        <w:t xml:space="preserve"> Đối với </w:t>
      </w:r>
      <w:r w:rsidR="00B85430" w:rsidRPr="00E84F9A">
        <w:rPr>
          <w:sz w:val="28"/>
          <w:szCs w:val="28"/>
          <w:lang w:val="vi-VN"/>
        </w:rPr>
        <w:t>nhà đầu tư</w:t>
      </w:r>
      <w:r w:rsidR="005232D5" w:rsidRPr="00F650F5">
        <w:rPr>
          <w:sz w:val="28"/>
          <w:szCs w:val="28"/>
          <w:lang w:val="vi-VN"/>
        </w:rPr>
        <w:t xml:space="preserve"> nước ngoài</w:t>
      </w:r>
      <w:r w:rsidRPr="00F650F5">
        <w:rPr>
          <w:sz w:val="28"/>
          <w:szCs w:val="28"/>
          <w:lang w:val="vi-VN"/>
        </w:rPr>
        <w:t>, tổ chức kinh tế có vốn đầu tư nước ngoài</w:t>
      </w:r>
      <w:r w:rsidR="00A70AEB" w:rsidRPr="00E84F9A">
        <w:rPr>
          <w:sz w:val="28"/>
          <w:szCs w:val="28"/>
          <w:lang w:val="vi-VN"/>
        </w:rPr>
        <w:t xml:space="preserve"> quy định tại khoản 1 Điều 143 </w:t>
      </w:r>
      <w:r w:rsidR="000C131B" w:rsidRPr="00F650F5">
        <w:rPr>
          <w:sz w:val="28"/>
          <w:szCs w:val="28"/>
          <w:lang w:val="nl-NL"/>
        </w:rPr>
        <w:t>Nghị định số</w:t>
      </w:r>
      <w:r w:rsidR="000C131B" w:rsidRPr="00F650F5">
        <w:rPr>
          <w:sz w:val="28"/>
          <w:szCs w:val="28"/>
          <w:lang w:val="vi-VN"/>
        </w:rPr>
        <w:t xml:space="preserve"> 155/2020/NĐ-CP</w:t>
      </w:r>
      <w:r w:rsidR="000C131B" w:rsidRPr="00E84F9A">
        <w:rPr>
          <w:sz w:val="28"/>
          <w:szCs w:val="28"/>
          <w:lang w:val="vi-VN"/>
        </w:rPr>
        <w:t xml:space="preserve"> ngày 31 tháng 12 năm 2020</w:t>
      </w:r>
      <w:r w:rsidR="000C131B" w:rsidRPr="00F650F5">
        <w:rPr>
          <w:sz w:val="28"/>
          <w:szCs w:val="28"/>
          <w:lang w:val="nl-NL"/>
        </w:rPr>
        <w:t xml:space="preserve"> của Chính phủ quy định chi tiết thi hành một số điều của Luật Chứng khoán (sau đây gọi là Nghị định 155/2020/NĐ-CP)</w:t>
      </w:r>
      <w:r w:rsidRPr="00F650F5">
        <w:rPr>
          <w:sz w:val="28"/>
          <w:szCs w:val="28"/>
          <w:lang w:val="vi-VN"/>
        </w:rPr>
        <w:t>, tổ chức phát hành chứng chỉ lưu ký tại nước ngoài</w:t>
      </w:r>
      <w:r w:rsidR="005232D5" w:rsidRPr="00F650F5">
        <w:rPr>
          <w:sz w:val="28"/>
          <w:szCs w:val="28"/>
          <w:lang w:val="vi-VN"/>
        </w:rPr>
        <w:t>: Mã số giao</w:t>
      </w:r>
      <w:r w:rsidR="00CD2AE5" w:rsidRPr="00F650F5">
        <w:rPr>
          <w:sz w:val="28"/>
          <w:szCs w:val="28"/>
          <w:lang w:val="vi-VN"/>
        </w:rPr>
        <w:t xml:space="preserve"> dịch chứng khoán</w:t>
      </w:r>
      <w:r w:rsidR="005232D5" w:rsidRPr="00F650F5">
        <w:rPr>
          <w:sz w:val="28"/>
          <w:szCs w:val="28"/>
          <w:lang w:val="vi-VN"/>
        </w:rPr>
        <w:t xml:space="preserve"> và ngày cấp</w:t>
      </w:r>
      <w:r w:rsidR="006D6D2B" w:rsidRPr="00F650F5">
        <w:rPr>
          <w:sz w:val="28"/>
          <w:szCs w:val="28"/>
          <w:lang w:val="vi-VN"/>
        </w:rPr>
        <w:t>;</w:t>
      </w:r>
    </w:p>
    <w:p w14:paraId="1136EE95" w14:textId="538F6C2E" w:rsidR="006D6D2B" w:rsidRPr="00F650F5" w:rsidRDefault="00F1250B" w:rsidP="00AA4C7E">
      <w:pPr>
        <w:spacing w:before="120" w:after="120" w:line="264" w:lineRule="auto"/>
        <w:ind w:firstLine="720"/>
        <w:jc w:val="both"/>
        <w:rPr>
          <w:sz w:val="28"/>
          <w:szCs w:val="28"/>
          <w:lang w:val="vi-VN"/>
        </w:rPr>
      </w:pPr>
      <w:r w:rsidRPr="00F650F5">
        <w:rPr>
          <w:sz w:val="28"/>
          <w:szCs w:val="28"/>
          <w:lang w:val="vi-VN"/>
        </w:rPr>
        <w:t>đ.</w:t>
      </w:r>
      <w:r w:rsidR="00A50A51" w:rsidRPr="00F650F5">
        <w:rPr>
          <w:sz w:val="28"/>
          <w:szCs w:val="28"/>
          <w:lang w:val="vi-VN"/>
        </w:rPr>
        <w:t xml:space="preserve"> Đối với </w:t>
      </w:r>
      <w:r w:rsidR="006D6D2B" w:rsidRPr="00F650F5">
        <w:rPr>
          <w:color w:val="000000"/>
          <w:sz w:val="28"/>
          <w:szCs w:val="28"/>
          <w:lang w:val="vi-VN"/>
        </w:rPr>
        <w:t>các cơ quan đại diện chủ sở hữu là các Bộ, cơ quan ngang Bộ, cơ quan thuộc Chính phủ; Ủy ban Nhân dân các tỉnh, thành phố trực thuộc trung ương</w:t>
      </w:r>
      <w:r w:rsidR="00A50A51" w:rsidRPr="00F650F5">
        <w:rPr>
          <w:sz w:val="28"/>
          <w:szCs w:val="28"/>
          <w:lang w:val="vi-VN"/>
        </w:rPr>
        <w:t>: Số Quyết định thành lập/ Quyết định thoái vốn/ Quyết định cử người đại diện vốn Nhà nước tại Doanh nghiệp và ngày ký Quyết định</w:t>
      </w:r>
      <w:r w:rsidR="006D6D2B" w:rsidRPr="00F650F5">
        <w:rPr>
          <w:sz w:val="28"/>
          <w:szCs w:val="28"/>
          <w:lang w:val="vi-VN"/>
        </w:rPr>
        <w:t>;</w:t>
      </w:r>
    </w:p>
    <w:p w14:paraId="4F92FFE6" w14:textId="5685CCED" w:rsidR="00950EAB" w:rsidRPr="00F650F5" w:rsidRDefault="009456DB" w:rsidP="00AA4C7E">
      <w:pPr>
        <w:spacing w:before="120" w:after="120" w:line="264" w:lineRule="auto"/>
        <w:ind w:firstLine="720"/>
        <w:jc w:val="both"/>
        <w:rPr>
          <w:sz w:val="28"/>
          <w:szCs w:val="28"/>
          <w:lang w:val="vi-VN"/>
        </w:rPr>
      </w:pPr>
      <w:r w:rsidRPr="00F650F5">
        <w:rPr>
          <w:sz w:val="28"/>
          <w:szCs w:val="28"/>
          <w:lang w:val="vi-VN"/>
        </w:rPr>
        <w:t>3.</w:t>
      </w:r>
      <w:r w:rsidR="00950EAB" w:rsidRPr="00F650F5">
        <w:rPr>
          <w:sz w:val="28"/>
          <w:szCs w:val="28"/>
          <w:lang w:val="vi-VN"/>
        </w:rPr>
        <w:t xml:space="preserve"> Đối với </w:t>
      </w:r>
      <w:r w:rsidR="00630BFB" w:rsidRPr="00F650F5">
        <w:rPr>
          <w:sz w:val="28"/>
          <w:szCs w:val="28"/>
          <w:lang w:val="vi-VN"/>
        </w:rPr>
        <w:t>trường hợ</w:t>
      </w:r>
      <w:r w:rsidR="00B5625C" w:rsidRPr="00F650F5">
        <w:rPr>
          <w:sz w:val="28"/>
          <w:szCs w:val="28"/>
          <w:lang w:val="vi-VN"/>
        </w:rPr>
        <w:t xml:space="preserve">p </w:t>
      </w:r>
      <w:r w:rsidR="004001FD" w:rsidRPr="00F650F5">
        <w:rPr>
          <w:sz w:val="28"/>
          <w:szCs w:val="28"/>
          <w:lang w:val="vi-VN"/>
        </w:rPr>
        <w:t>nhà đầu tư</w:t>
      </w:r>
      <w:r w:rsidR="00B5625C" w:rsidRPr="00F650F5">
        <w:rPr>
          <w:sz w:val="28"/>
          <w:szCs w:val="28"/>
          <w:lang w:val="vi-VN"/>
        </w:rPr>
        <w:t xml:space="preserve"> là cá nhân Việt N</w:t>
      </w:r>
      <w:r w:rsidR="00630BFB" w:rsidRPr="00F650F5">
        <w:rPr>
          <w:sz w:val="28"/>
          <w:szCs w:val="28"/>
          <w:lang w:val="vi-VN"/>
        </w:rPr>
        <w:t xml:space="preserve">am </w:t>
      </w:r>
      <w:r w:rsidR="00D06B23" w:rsidRPr="00F650F5">
        <w:rPr>
          <w:sz w:val="28"/>
          <w:szCs w:val="28"/>
          <w:lang w:val="vi-VN"/>
        </w:rPr>
        <w:t xml:space="preserve">có </w:t>
      </w:r>
      <w:r w:rsidR="00E1321B" w:rsidRPr="00F650F5">
        <w:rPr>
          <w:sz w:val="28"/>
          <w:szCs w:val="28"/>
          <w:lang w:val="vi-VN"/>
        </w:rPr>
        <w:t>nhiều</w:t>
      </w:r>
      <w:r w:rsidR="00D06B23" w:rsidRPr="00F650F5">
        <w:rPr>
          <w:sz w:val="28"/>
          <w:szCs w:val="28"/>
          <w:lang w:val="vi-VN"/>
        </w:rPr>
        <w:t xml:space="preserve"> quốc tịch</w:t>
      </w:r>
      <w:r w:rsidR="00630BFB" w:rsidRPr="00F650F5">
        <w:rPr>
          <w:sz w:val="28"/>
          <w:szCs w:val="28"/>
          <w:lang w:val="vi-VN"/>
        </w:rPr>
        <w:t xml:space="preserve">, </w:t>
      </w:r>
      <w:r w:rsidR="00735364">
        <w:rPr>
          <w:sz w:val="28"/>
          <w:szCs w:val="28"/>
          <w:lang w:val="vi-VN"/>
        </w:rPr>
        <w:t>VSDC</w:t>
      </w:r>
      <w:r w:rsidR="00630BFB" w:rsidRPr="00F650F5">
        <w:rPr>
          <w:sz w:val="28"/>
          <w:szCs w:val="28"/>
          <w:lang w:val="vi-VN"/>
        </w:rPr>
        <w:t xml:space="preserve"> theo dõi và quản lý thông tin nhận diện của </w:t>
      </w:r>
      <w:r w:rsidR="004001FD" w:rsidRPr="00F650F5">
        <w:rPr>
          <w:sz w:val="28"/>
          <w:szCs w:val="28"/>
          <w:lang w:val="vi-VN"/>
        </w:rPr>
        <w:t>nhà đầu tư</w:t>
      </w:r>
      <w:r w:rsidR="00630BFB" w:rsidRPr="00F650F5">
        <w:rPr>
          <w:sz w:val="28"/>
          <w:szCs w:val="28"/>
          <w:lang w:val="vi-VN"/>
        </w:rPr>
        <w:t xml:space="preserve"> theo nguyên tắc: </w:t>
      </w:r>
    </w:p>
    <w:p w14:paraId="557006C0" w14:textId="74DC223B" w:rsidR="007A6B3B" w:rsidRPr="00F650F5" w:rsidRDefault="00950EAB" w:rsidP="00AA4C7E">
      <w:pPr>
        <w:spacing w:before="120" w:after="120" w:line="264" w:lineRule="auto"/>
        <w:jc w:val="both"/>
        <w:rPr>
          <w:sz w:val="28"/>
          <w:szCs w:val="28"/>
          <w:lang w:val="vi-VN"/>
        </w:rPr>
      </w:pPr>
      <w:r w:rsidRPr="00F650F5">
        <w:rPr>
          <w:sz w:val="28"/>
          <w:szCs w:val="28"/>
          <w:lang w:val="vi-VN"/>
        </w:rPr>
        <w:t xml:space="preserve">         </w:t>
      </w:r>
      <w:r w:rsidR="00630BFB" w:rsidRPr="00F650F5">
        <w:rPr>
          <w:sz w:val="28"/>
          <w:szCs w:val="28"/>
          <w:lang w:val="vi-VN"/>
        </w:rPr>
        <w:t xml:space="preserve"> </w:t>
      </w:r>
      <w:r w:rsidR="00F1250B" w:rsidRPr="00F650F5">
        <w:rPr>
          <w:sz w:val="28"/>
          <w:szCs w:val="28"/>
          <w:lang w:val="vi-VN"/>
        </w:rPr>
        <w:t>a.</w:t>
      </w:r>
      <w:r w:rsidRPr="00F650F5">
        <w:rPr>
          <w:sz w:val="28"/>
          <w:szCs w:val="28"/>
          <w:lang w:val="vi-VN"/>
        </w:rPr>
        <w:t xml:space="preserve"> Trường hợp </w:t>
      </w:r>
      <w:r w:rsidR="00B5625C" w:rsidRPr="00F650F5">
        <w:rPr>
          <w:sz w:val="28"/>
          <w:szCs w:val="28"/>
          <w:lang w:val="vi-VN"/>
        </w:rPr>
        <w:t>người Việt N</w:t>
      </w:r>
      <w:r w:rsidR="007A6B3B" w:rsidRPr="00F650F5">
        <w:rPr>
          <w:sz w:val="28"/>
          <w:szCs w:val="28"/>
          <w:lang w:val="vi-VN"/>
        </w:rPr>
        <w:t>am định cư ở nước ngoài, đã nhập quốc tịch nước ngo</w:t>
      </w:r>
      <w:r w:rsidR="00B5625C" w:rsidRPr="00F650F5">
        <w:rPr>
          <w:sz w:val="28"/>
          <w:szCs w:val="28"/>
          <w:lang w:val="vi-VN"/>
        </w:rPr>
        <w:t>ài nhưng vẫn có quốc tịch Việt N</w:t>
      </w:r>
      <w:r w:rsidR="007A6B3B" w:rsidRPr="00F650F5">
        <w:rPr>
          <w:sz w:val="28"/>
          <w:szCs w:val="28"/>
          <w:lang w:val="vi-VN"/>
        </w:rPr>
        <w:t>am được đăng ký là nhà đầu tư trong nước và sử dụng số hộ chiếu còn thời gian sử dụng do cơ quan có</w:t>
      </w:r>
      <w:r w:rsidR="00B5625C" w:rsidRPr="00F650F5">
        <w:rPr>
          <w:sz w:val="28"/>
          <w:szCs w:val="28"/>
          <w:lang w:val="vi-VN"/>
        </w:rPr>
        <w:t xml:space="preserve"> thẩm quyền Việt N</w:t>
      </w:r>
      <w:r w:rsidR="007A6B3B" w:rsidRPr="00F650F5">
        <w:rPr>
          <w:sz w:val="28"/>
          <w:szCs w:val="28"/>
          <w:lang w:val="vi-VN"/>
        </w:rPr>
        <w:t>am</w:t>
      </w:r>
      <w:r w:rsidR="008826F9" w:rsidRPr="00F650F5">
        <w:rPr>
          <w:sz w:val="28"/>
          <w:szCs w:val="28"/>
          <w:lang w:val="vi-VN"/>
        </w:rPr>
        <w:t xml:space="preserve"> cấp để làm thông tin nhận diện;</w:t>
      </w:r>
    </w:p>
    <w:p w14:paraId="45BFD8AE" w14:textId="3C1A3947" w:rsidR="00950EAB" w:rsidRPr="00F650F5" w:rsidRDefault="00950EAB" w:rsidP="00AA4C7E">
      <w:pPr>
        <w:spacing w:before="120" w:after="120" w:line="264" w:lineRule="auto"/>
        <w:jc w:val="both"/>
        <w:rPr>
          <w:sz w:val="28"/>
          <w:szCs w:val="28"/>
          <w:lang w:val="vi-VN"/>
        </w:rPr>
      </w:pPr>
      <w:r w:rsidRPr="00F650F5">
        <w:rPr>
          <w:sz w:val="28"/>
          <w:szCs w:val="28"/>
          <w:lang w:val="vi-VN"/>
        </w:rPr>
        <w:lastRenderedPageBreak/>
        <w:t xml:space="preserve">          </w:t>
      </w:r>
      <w:r w:rsidR="00F1250B" w:rsidRPr="00F650F5">
        <w:rPr>
          <w:sz w:val="28"/>
          <w:szCs w:val="28"/>
          <w:lang w:val="vi-VN"/>
        </w:rPr>
        <w:t>b.</w:t>
      </w:r>
      <w:r w:rsidRPr="00F650F5">
        <w:rPr>
          <w:sz w:val="28"/>
          <w:szCs w:val="28"/>
          <w:lang w:val="vi-VN"/>
        </w:rPr>
        <w:t xml:space="preserve"> Trường hợp </w:t>
      </w:r>
      <w:r w:rsidR="007A6B3B" w:rsidRPr="00F650F5">
        <w:rPr>
          <w:sz w:val="28"/>
          <w:szCs w:val="28"/>
          <w:lang w:val="vi-VN"/>
        </w:rPr>
        <w:t xml:space="preserve">nhà đầu tư không </w:t>
      </w:r>
      <w:r w:rsidRPr="00F650F5">
        <w:rPr>
          <w:sz w:val="28"/>
          <w:szCs w:val="28"/>
          <w:lang w:val="vi-VN"/>
        </w:rPr>
        <w:t xml:space="preserve">lựa chọn quốc tịch </w:t>
      </w:r>
      <w:r w:rsidR="00B5625C" w:rsidRPr="00F650F5">
        <w:rPr>
          <w:sz w:val="28"/>
          <w:szCs w:val="28"/>
          <w:lang w:val="vi-VN"/>
        </w:rPr>
        <w:t>Việt N</w:t>
      </w:r>
      <w:r w:rsidR="007A6B3B" w:rsidRPr="00F650F5">
        <w:rPr>
          <w:sz w:val="28"/>
          <w:szCs w:val="28"/>
          <w:lang w:val="vi-VN"/>
        </w:rPr>
        <w:t xml:space="preserve">am </w:t>
      </w:r>
      <w:r w:rsidR="00873159" w:rsidRPr="00F650F5">
        <w:rPr>
          <w:sz w:val="28"/>
          <w:szCs w:val="28"/>
          <w:lang w:val="vi-VN"/>
        </w:rPr>
        <w:t xml:space="preserve">mà lựa chọn quốc tịch nước ngoài thì </w:t>
      </w:r>
      <w:r w:rsidR="007A6B3B" w:rsidRPr="00F650F5">
        <w:rPr>
          <w:sz w:val="28"/>
          <w:szCs w:val="28"/>
          <w:lang w:val="vi-VN"/>
        </w:rPr>
        <w:t>sử dụng</w:t>
      </w:r>
      <w:r w:rsidRPr="00F650F5">
        <w:rPr>
          <w:sz w:val="28"/>
          <w:szCs w:val="28"/>
          <w:lang w:val="vi-VN"/>
        </w:rPr>
        <w:t xml:space="preserve"> </w:t>
      </w:r>
      <w:r w:rsidR="007A6B3B" w:rsidRPr="00F650F5">
        <w:rPr>
          <w:sz w:val="28"/>
          <w:szCs w:val="28"/>
          <w:lang w:val="vi-VN"/>
        </w:rPr>
        <w:t>m</w:t>
      </w:r>
      <w:r w:rsidRPr="00F650F5">
        <w:rPr>
          <w:sz w:val="28"/>
          <w:szCs w:val="28"/>
          <w:lang w:val="vi-VN"/>
        </w:rPr>
        <w:t xml:space="preserve">ã số giao dịch chứng khoán </w:t>
      </w:r>
      <w:r w:rsidR="008826F9" w:rsidRPr="00F650F5">
        <w:rPr>
          <w:sz w:val="28"/>
          <w:szCs w:val="28"/>
          <w:lang w:val="vi-VN"/>
        </w:rPr>
        <w:t>để làm thông tin nhận diện;</w:t>
      </w:r>
      <w:r w:rsidR="007A6B3B" w:rsidRPr="00F650F5">
        <w:rPr>
          <w:sz w:val="28"/>
          <w:szCs w:val="28"/>
          <w:lang w:val="vi-VN"/>
        </w:rPr>
        <w:t xml:space="preserve"> </w:t>
      </w:r>
    </w:p>
    <w:p w14:paraId="6BE85862" w14:textId="169282D5" w:rsidR="00950EAB" w:rsidRPr="00F650F5" w:rsidRDefault="00950EAB" w:rsidP="00AA4C7E">
      <w:pPr>
        <w:spacing w:before="120" w:after="120" w:line="264" w:lineRule="auto"/>
        <w:jc w:val="both"/>
        <w:rPr>
          <w:sz w:val="28"/>
          <w:szCs w:val="28"/>
          <w:lang w:val="vi-VN"/>
        </w:rPr>
      </w:pPr>
      <w:r w:rsidRPr="00F650F5">
        <w:rPr>
          <w:sz w:val="28"/>
          <w:szCs w:val="28"/>
          <w:lang w:val="vi-VN"/>
        </w:rPr>
        <w:t xml:space="preserve">         </w:t>
      </w:r>
      <w:r w:rsidR="007A6B3B" w:rsidRPr="00F650F5">
        <w:rPr>
          <w:sz w:val="28"/>
          <w:szCs w:val="28"/>
          <w:lang w:val="vi-VN"/>
        </w:rPr>
        <w:t xml:space="preserve"> </w:t>
      </w:r>
      <w:r w:rsidR="00F1250B" w:rsidRPr="00F650F5">
        <w:rPr>
          <w:sz w:val="28"/>
          <w:szCs w:val="28"/>
          <w:lang w:val="vi-VN"/>
        </w:rPr>
        <w:t>c.</w:t>
      </w:r>
      <w:r w:rsidRPr="00F650F5">
        <w:rPr>
          <w:sz w:val="28"/>
          <w:szCs w:val="28"/>
          <w:lang w:val="vi-VN"/>
        </w:rPr>
        <w:t xml:space="preserve"> </w:t>
      </w:r>
      <w:r w:rsidR="00D06B23" w:rsidRPr="00F650F5">
        <w:rPr>
          <w:sz w:val="28"/>
          <w:szCs w:val="28"/>
          <w:lang w:val="vi-VN"/>
        </w:rPr>
        <w:t xml:space="preserve">Trường hợp nhà đầu tư trước đây </w:t>
      </w:r>
      <w:r w:rsidRPr="00F650F5">
        <w:rPr>
          <w:sz w:val="28"/>
          <w:szCs w:val="28"/>
          <w:lang w:val="vi-VN"/>
        </w:rPr>
        <w:t xml:space="preserve">đã đăng ký quốc tịch nước ngoài </w:t>
      </w:r>
      <w:r w:rsidR="00D06B23" w:rsidRPr="00F650F5">
        <w:rPr>
          <w:sz w:val="28"/>
          <w:szCs w:val="28"/>
          <w:lang w:val="vi-VN"/>
        </w:rPr>
        <w:t xml:space="preserve">khi </w:t>
      </w:r>
      <w:r w:rsidRPr="00F650F5">
        <w:rPr>
          <w:sz w:val="28"/>
          <w:szCs w:val="28"/>
          <w:lang w:val="vi-VN"/>
        </w:rPr>
        <w:t xml:space="preserve">mở tài khoản tại </w:t>
      </w:r>
      <w:r w:rsidR="005D1A2E" w:rsidRPr="00F650F5">
        <w:rPr>
          <w:sz w:val="28"/>
          <w:szCs w:val="28"/>
          <w:lang w:val="vi-VN"/>
        </w:rPr>
        <w:t>TVLK</w:t>
      </w:r>
      <w:r w:rsidRPr="00F650F5">
        <w:rPr>
          <w:sz w:val="28"/>
          <w:szCs w:val="28"/>
          <w:lang w:val="vi-VN"/>
        </w:rPr>
        <w:t xml:space="preserve"> </w:t>
      </w:r>
      <w:r w:rsidR="00D06B23" w:rsidRPr="00F650F5">
        <w:rPr>
          <w:sz w:val="28"/>
          <w:szCs w:val="28"/>
          <w:lang w:val="vi-VN"/>
        </w:rPr>
        <w:t>muốn</w:t>
      </w:r>
      <w:r w:rsidRPr="00F650F5">
        <w:rPr>
          <w:sz w:val="28"/>
          <w:szCs w:val="28"/>
          <w:lang w:val="vi-VN"/>
        </w:rPr>
        <w:t xml:space="preserve"> đăng ký lại là cá nhân trong nước với quốc tịch Việt Nam </w:t>
      </w:r>
      <w:r w:rsidR="00D06B23" w:rsidRPr="00F650F5">
        <w:rPr>
          <w:sz w:val="28"/>
          <w:szCs w:val="28"/>
          <w:lang w:val="vi-VN"/>
        </w:rPr>
        <w:t xml:space="preserve">thực hiện điều chỉnh thông tin tại </w:t>
      </w:r>
      <w:r w:rsidR="00735364">
        <w:rPr>
          <w:sz w:val="28"/>
          <w:szCs w:val="28"/>
          <w:lang w:val="vi-VN"/>
        </w:rPr>
        <w:t>VSDC</w:t>
      </w:r>
      <w:r w:rsidR="00D06B23" w:rsidRPr="00F650F5">
        <w:rPr>
          <w:sz w:val="28"/>
          <w:szCs w:val="28"/>
          <w:lang w:val="vi-VN"/>
        </w:rPr>
        <w:t xml:space="preserve"> theo loại hình nhà đầu tư trong nước và</w:t>
      </w:r>
      <w:r w:rsidRPr="00F650F5">
        <w:rPr>
          <w:sz w:val="28"/>
          <w:szCs w:val="28"/>
          <w:lang w:val="vi-VN"/>
        </w:rPr>
        <w:t xml:space="preserve"> không được sử dụng mã số giao dịch chứng khoán cùng tài khoản lưu</w:t>
      </w:r>
      <w:r w:rsidR="008826F9" w:rsidRPr="00F650F5">
        <w:rPr>
          <w:sz w:val="28"/>
          <w:szCs w:val="28"/>
          <w:lang w:val="vi-VN"/>
        </w:rPr>
        <w:t xml:space="preserve"> ký được cấp trước đây (nếu có).</w:t>
      </w:r>
    </w:p>
    <w:p w14:paraId="4B93AB40" w14:textId="7DEF97AA" w:rsidR="00A50A51" w:rsidRPr="00F650F5" w:rsidRDefault="00A50A51" w:rsidP="00AA4C7E">
      <w:pPr>
        <w:spacing w:before="120" w:after="120" w:line="264" w:lineRule="auto"/>
        <w:jc w:val="both"/>
        <w:rPr>
          <w:sz w:val="28"/>
          <w:szCs w:val="28"/>
          <w:lang w:val="vi-VN"/>
        </w:rPr>
      </w:pPr>
      <w:r w:rsidRPr="00F650F5">
        <w:rPr>
          <w:sz w:val="28"/>
          <w:szCs w:val="28"/>
          <w:lang w:val="vi-VN"/>
        </w:rPr>
        <w:t xml:space="preserve">          </w:t>
      </w:r>
      <w:r w:rsidR="00F1250B" w:rsidRPr="00F650F5">
        <w:rPr>
          <w:sz w:val="28"/>
          <w:szCs w:val="28"/>
          <w:lang w:val="vi-VN"/>
        </w:rPr>
        <w:t>d.</w:t>
      </w:r>
      <w:r w:rsidRPr="00F650F5">
        <w:rPr>
          <w:sz w:val="28"/>
          <w:szCs w:val="28"/>
          <w:lang w:val="vi-VN"/>
        </w:rPr>
        <w:t xml:space="preserve"> Trường hợp nhà đầu tư trước đây đã đăng ký quốc tịch Việt Nam khi mở tài khoản tại TVLK muốn đăng ký lại là cá nhân nước ngoài với quốc tịch nước ngoài thực hiện đăng ký mã số giao dịch chứng khoán để điều chỉnh thông tin tại </w:t>
      </w:r>
      <w:r w:rsidR="00735364">
        <w:rPr>
          <w:sz w:val="28"/>
          <w:szCs w:val="28"/>
          <w:lang w:val="vi-VN"/>
        </w:rPr>
        <w:t>VSDC</w:t>
      </w:r>
      <w:r w:rsidRPr="00F650F5">
        <w:rPr>
          <w:sz w:val="28"/>
          <w:szCs w:val="28"/>
          <w:lang w:val="vi-VN"/>
        </w:rPr>
        <w:t xml:space="preserve"> theo loại hình nhà đầu tư nước ngoài và không được sử dụng tài khoản lưu ký được cấp trước đây.</w:t>
      </w:r>
    </w:p>
    <w:p w14:paraId="7B1D95A1" w14:textId="6BF94AE4" w:rsidR="009050CB" w:rsidRPr="00F650F5" w:rsidRDefault="006D6D2B" w:rsidP="00AA4C7E">
      <w:pPr>
        <w:spacing w:before="120" w:after="120" w:line="264" w:lineRule="auto"/>
        <w:jc w:val="both"/>
        <w:rPr>
          <w:sz w:val="28"/>
          <w:szCs w:val="28"/>
          <w:lang w:val="vi-VN"/>
        </w:rPr>
      </w:pPr>
      <w:r w:rsidRPr="00F650F5">
        <w:rPr>
          <w:sz w:val="28"/>
          <w:szCs w:val="28"/>
          <w:lang w:val="vi-VN"/>
        </w:rPr>
        <w:tab/>
      </w:r>
      <w:r w:rsidR="009050CB" w:rsidRPr="00F650F5">
        <w:rPr>
          <w:sz w:val="28"/>
          <w:szCs w:val="28"/>
          <w:lang w:val="vi-VN"/>
        </w:rPr>
        <w:t xml:space="preserve">4. Hàng tháng, </w:t>
      </w:r>
      <w:r w:rsidR="00735364">
        <w:rPr>
          <w:sz w:val="28"/>
          <w:szCs w:val="28"/>
          <w:lang w:val="vi-VN"/>
        </w:rPr>
        <w:t>VSDC</w:t>
      </w:r>
      <w:r w:rsidR="009050CB" w:rsidRPr="00F650F5">
        <w:rPr>
          <w:sz w:val="28"/>
          <w:szCs w:val="28"/>
          <w:lang w:val="vi-VN"/>
        </w:rPr>
        <w:t xml:space="preserve"> gửi cho </w:t>
      </w:r>
      <w:r w:rsidR="005D1A2E" w:rsidRPr="00F650F5">
        <w:rPr>
          <w:sz w:val="28"/>
          <w:szCs w:val="28"/>
          <w:lang w:val="vi-VN"/>
        </w:rPr>
        <w:t>TVLK</w:t>
      </w:r>
      <w:r w:rsidR="009050CB" w:rsidRPr="00F650F5">
        <w:rPr>
          <w:sz w:val="28"/>
          <w:szCs w:val="28"/>
          <w:lang w:val="vi-VN"/>
        </w:rPr>
        <w:t xml:space="preserve"> thông tin sở hữu chứng khoán của từng khách hàng (Mẫu 02/LK của Quy chế này) dưới dạng chứng từ điện tử </w:t>
      </w:r>
      <w:r w:rsidR="00566E62" w:rsidRPr="00F650F5">
        <w:rPr>
          <w:sz w:val="28"/>
          <w:szCs w:val="28"/>
          <w:lang w:val="vi-VN"/>
        </w:rPr>
        <w:t xml:space="preserve">cho </w:t>
      </w:r>
      <w:r w:rsidR="005D1A2E" w:rsidRPr="00F650F5">
        <w:rPr>
          <w:sz w:val="28"/>
          <w:szCs w:val="28"/>
          <w:lang w:val="vi-VN"/>
        </w:rPr>
        <w:t>TVLK</w:t>
      </w:r>
      <w:r w:rsidR="00566E62" w:rsidRPr="00F650F5">
        <w:rPr>
          <w:sz w:val="28"/>
          <w:szCs w:val="28"/>
          <w:lang w:val="vi-VN"/>
        </w:rPr>
        <w:t xml:space="preserve"> </w:t>
      </w:r>
      <w:r w:rsidR="009050CB" w:rsidRPr="00F650F5">
        <w:rPr>
          <w:sz w:val="28"/>
          <w:szCs w:val="28"/>
          <w:lang w:val="vi-VN"/>
        </w:rPr>
        <w:t xml:space="preserve">trong ngày làm việc đầu tiên của tháng tiếp theo. Trường hợp cần thiết, </w:t>
      </w:r>
      <w:r w:rsidR="005D1A2E" w:rsidRPr="00F650F5">
        <w:rPr>
          <w:sz w:val="28"/>
          <w:szCs w:val="28"/>
          <w:lang w:val="vi-VN"/>
        </w:rPr>
        <w:t>TVLK</w:t>
      </w:r>
      <w:r w:rsidR="009050CB" w:rsidRPr="00F650F5">
        <w:rPr>
          <w:sz w:val="28"/>
          <w:szCs w:val="28"/>
          <w:lang w:val="vi-VN"/>
        </w:rPr>
        <w:t xml:space="preserve"> có thể đề nghị </w:t>
      </w:r>
      <w:r w:rsidR="00735364">
        <w:rPr>
          <w:sz w:val="28"/>
          <w:szCs w:val="28"/>
          <w:lang w:val="vi-VN"/>
        </w:rPr>
        <w:t>VSDC</w:t>
      </w:r>
      <w:r w:rsidR="009050CB" w:rsidRPr="00F650F5">
        <w:rPr>
          <w:sz w:val="28"/>
          <w:szCs w:val="28"/>
          <w:lang w:val="vi-VN"/>
        </w:rPr>
        <w:t xml:space="preserve"> chuyển đổi chứng từ đi</w:t>
      </w:r>
      <w:r w:rsidR="008A3D4C" w:rsidRPr="00F650F5">
        <w:rPr>
          <w:sz w:val="28"/>
          <w:szCs w:val="28"/>
          <w:lang w:val="vi-VN"/>
        </w:rPr>
        <w:t>ện tử sang chứng từ giấy</w:t>
      </w:r>
      <w:r w:rsidR="009050CB" w:rsidRPr="00F650F5">
        <w:rPr>
          <w:sz w:val="28"/>
          <w:szCs w:val="28"/>
          <w:lang w:val="vi-VN"/>
        </w:rPr>
        <w:t xml:space="preserve"> theo quy định tại </w:t>
      </w:r>
      <w:r w:rsidR="00650099" w:rsidRPr="00E84F9A">
        <w:rPr>
          <w:sz w:val="28"/>
          <w:szCs w:val="28"/>
          <w:lang w:val="vi-VN"/>
        </w:rPr>
        <w:t>k</w:t>
      </w:r>
      <w:r w:rsidR="009050CB" w:rsidRPr="00F650F5">
        <w:rPr>
          <w:sz w:val="28"/>
          <w:szCs w:val="28"/>
          <w:lang w:val="vi-VN"/>
        </w:rPr>
        <w:t xml:space="preserve">hoản </w:t>
      </w:r>
      <w:r w:rsidR="00B85430" w:rsidRPr="00E84F9A">
        <w:rPr>
          <w:sz w:val="28"/>
          <w:szCs w:val="28"/>
          <w:lang w:val="vi-VN"/>
        </w:rPr>
        <w:t>3</w:t>
      </w:r>
      <w:r w:rsidR="009050CB" w:rsidRPr="00F650F5">
        <w:rPr>
          <w:sz w:val="28"/>
          <w:szCs w:val="28"/>
          <w:lang w:val="vi-VN"/>
        </w:rPr>
        <w:t xml:space="preserve"> Điều </w:t>
      </w:r>
      <w:r w:rsidR="00B85430" w:rsidRPr="00E84F9A">
        <w:rPr>
          <w:sz w:val="28"/>
          <w:szCs w:val="28"/>
          <w:lang w:val="vi-VN"/>
        </w:rPr>
        <w:t>6</w:t>
      </w:r>
      <w:r w:rsidR="009050CB" w:rsidRPr="00F650F5">
        <w:rPr>
          <w:sz w:val="28"/>
          <w:szCs w:val="28"/>
          <w:lang w:val="vi-VN"/>
        </w:rPr>
        <w:t xml:space="preserve"> Quy chế này.</w:t>
      </w:r>
    </w:p>
    <w:p w14:paraId="39024A75" w14:textId="2F6B26D5" w:rsidR="00A5667C" w:rsidRPr="00F650F5" w:rsidRDefault="00B55EDB" w:rsidP="00AA4C7E">
      <w:pPr>
        <w:spacing w:before="120" w:after="120" w:line="264" w:lineRule="auto"/>
        <w:ind w:firstLine="720"/>
        <w:jc w:val="both"/>
        <w:rPr>
          <w:sz w:val="28"/>
          <w:szCs w:val="28"/>
          <w:lang w:val="vi-VN"/>
        </w:rPr>
      </w:pPr>
      <w:r w:rsidRPr="00F650F5">
        <w:rPr>
          <w:sz w:val="28"/>
          <w:szCs w:val="28"/>
          <w:lang w:val="vi-VN"/>
        </w:rPr>
        <w:t>5</w:t>
      </w:r>
      <w:r w:rsidR="00291EB3" w:rsidRPr="00F650F5">
        <w:rPr>
          <w:sz w:val="28"/>
          <w:szCs w:val="28"/>
          <w:lang w:val="vi-VN"/>
        </w:rPr>
        <w:t>.</w:t>
      </w:r>
      <w:r w:rsidR="00600052" w:rsidRPr="00F650F5">
        <w:rPr>
          <w:sz w:val="28"/>
          <w:szCs w:val="28"/>
          <w:lang w:val="vi-VN"/>
        </w:rPr>
        <w:t xml:space="preserve"> </w:t>
      </w:r>
      <w:r w:rsidR="005D1A2E" w:rsidRPr="00F650F5">
        <w:rPr>
          <w:sz w:val="28"/>
          <w:szCs w:val="28"/>
          <w:lang w:val="vi-VN"/>
        </w:rPr>
        <w:t>TVLK</w:t>
      </w:r>
      <w:r w:rsidR="00647A5F" w:rsidRPr="00F650F5">
        <w:rPr>
          <w:sz w:val="28"/>
          <w:szCs w:val="28"/>
          <w:lang w:val="vi-VN"/>
        </w:rPr>
        <w:t xml:space="preserve"> </w:t>
      </w:r>
      <w:r w:rsidR="00291EB3" w:rsidRPr="00F650F5">
        <w:rPr>
          <w:sz w:val="28"/>
          <w:szCs w:val="28"/>
          <w:lang w:val="vi-VN"/>
        </w:rPr>
        <w:t xml:space="preserve">có trách nhiệm </w:t>
      </w:r>
      <w:r w:rsidR="00A5667C" w:rsidRPr="00F650F5">
        <w:rPr>
          <w:sz w:val="28"/>
          <w:szCs w:val="28"/>
          <w:lang w:val="vi-VN"/>
        </w:rPr>
        <w:t>thực hiện đối chiếu thông tin sở hữu chứng kh</w:t>
      </w:r>
      <w:r w:rsidR="00CD2AE5" w:rsidRPr="00F650F5">
        <w:rPr>
          <w:sz w:val="28"/>
          <w:szCs w:val="28"/>
          <w:lang w:val="vi-VN"/>
        </w:rPr>
        <w:t xml:space="preserve">oán </w:t>
      </w:r>
      <w:r w:rsidR="00EA5286" w:rsidRPr="00F650F5">
        <w:rPr>
          <w:sz w:val="28"/>
          <w:szCs w:val="28"/>
          <w:lang w:val="vi-VN"/>
        </w:rPr>
        <w:t xml:space="preserve">của </w:t>
      </w:r>
      <w:r w:rsidR="0009051D" w:rsidRPr="00F650F5">
        <w:rPr>
          <w:sz w:val="28"/>
          <w:szCs w:val="28"/>
          <w:lang w:val="vi-VN"/>
        </w:rPr>
        <w:t>chính mình</w:t>
      </w:r>
      <w:r w:rsidR="008F3465" w:rsidRPr="00F650F5">
        <w:rPr>
          <w:sz w:val="28"/>
          <w:szCs w:val="28"/>
          <w:lang w:val="vi-VN"/>
        </w:rPr>
        <w:t xml:space="preserve"> và </w:t>
      </w:r>
      <w:r w:rsidR="00CD2AE5" w:rsidRPr="00F650F5">
        <w:rPr>
          <w:sz w:val="28"/>
          <w:szCs w:val="28"/>
          <w:lang w:val="vi-VN"/>
        </w:rPr>
        <w:t xml:space="preserve">của từng khách hàng tại </w:t>
      </w:r>
      <w:r w:rsidR="005D1A2E" w:rsidRPr="00F650F5">
        <w:rPr>
          <w:sz w:val="28"/>
          <w:szCs w:val="28"/>
          <w:lang w:val="vi-VN"/>
        </w:rPr>
        <w:t>TVLK</w:t>
      </w:r>
      <w:r w:rsidR="00647A5F" w:rsidRPr="00F650F5">
        <w:rPr>
          <w:sz w:val="28"/>
          <w:szCs w:val="28"/>
          <w:lang w:val="vi-VN"/>
        </w:rPr>
        <w:t xml:space="preserve"> </w:t>
      </w:r>
      <w:r w:rsidR="00A5667C" w:rsidRPr="00F650F5">
        <w:rPr>
          <w:sz w:val="28"/>
          <w:szCs w:val="28"/>
          <w:lang w:val="vi-VN"/>
        </w:rPr>
        <w:t xml:space="preserve">với thông tin sở hữu chứng khoán </w:t>
      </w:r>
      <w:r w:rsidR="0009051D" w:rsidRPr="00F650F5">
        <w:rPr>
          <w:sz w:val="28"/>
          <w:szCs w:val="28"/>
          <w:lang w:val="vi-VN"/>
        </w:rPr>
        <w:t>đó</w:t>
      </w:r>
      <w:r w:rsidR="00A5667C" w:rsidRPr="00F650F5">
        <w:rPr>
          <w:sz w:val="28"/>
          <w:szCs w:val="28"/>
          <w:lang w:val="vi-VN"/>
        </w:rPr>
        <w:t xml:space="preserve"> tại </w:t>
      </w:r>
      <w:r w:rsidR="00735364">
        <w:rPr>
          <w:sz w:val="28"/>
          <w:szCs w:val="28"/>
          <w:lang w:val="vi-VN"/>
        </w:rPr>
        <w:t>VSDC</w:t>
      </w:r>
      <w:r w:rsidR="00092654" w:rsidRPr="00F650F5">
        <w:rPr>
          <w:sz w:val="28"/>
          <w:szCs w:val="28"/>
          <w:lang w:val="vi-VN"/>
        </w:rPr>
        <w:t xml:space="preserve"> để đảm bảo số dư chi tiết trên tài khoản lưu ký chứng kh</w:t>
      </w:r>
      <w:r w:rsidR="00CD2AE5" w:rsidRPr="00F650F5">
        <w:rPr>
          <w:sz w:val="28"/>
          <w:szCs w:val="28"/>
          <w:lang w:val="vi-VN"/>
        </w:rPr>
        <w:t xml:space="preserve">oán tại </w:t>
      </w:r>
      <w:r w:rsidR="005D1A2E" w:rsidRPr="00F650F5">
        <w:rPr>
          <w:sz w:val="28"/>
          <w:szCs w:val="28"/>
          <w:lang w:val="vi-VN"/>
        </w:rPr>
        <w:t>TVLK</w:t>
      </w:r>
      <w:r w:rsidR="00152811" w:rsidRPr="00F650F5">
        <w:rPr>
          <w:sz w:val="28"/>
          <w:szCs w:val="28"/>
          <w:lang w:val="vi-VN"/>
        </w:rPr>
        <w:t xml:space="preserve"> </w:t>
      </w:r>
      <w:r w:rsidR="00092654" w:rsidRPr="00F650F5">
        <w:rPr>
          <w:sz w:val="28"/>
          <w:szCs w:val="28"/>
          <w:lang w:val="vi-VN"/>
        </w:rPr>
        <w:t xml:space="preserve">phải khớp với số liệu sở hữu chứng khoán tại </w:t>
      </w:r>
      <w:r w:rsidR="00735364">
        <w:rPr>
          <w:sz w:val="28"/>
          <w:szCs w:val="28"/>
          <w:lang w:val="vi-VN"/>
        </w:rPr>
        <w:t>VSDC</w:t>
      </w:r>
      <w:r w:rsidR="00092654" w:rsidRPr="00F650F5">
        <w:rPr>
          <w:sz w:val="28"/>
          <w:szCs w:val="28"/>
          <w:lang w:val="vi-VN"/>
        </w:rPr>
        <w:t xml:space="preserve"> theo quy định tại </w:t>
      </w:r>
      <w:r w:rsidR="005665B2" w:rsidRPr="00E84F9A">
        <w:rPr>
          <w:sz w:val="28"/>
          <w:szCs w:val="28"/>
          <w:lang w:val="vi-VN"/>
        </w:rPr>
        <w:t>các k</w:t>
      </w:r>
      <w:r w:rsidR="006E465B" w:rsidRPr="00F650F5">
        <w:rPr>
          <w:sz w:val="28"/>
          <w:szCs w:val="28"/>
          <w:lang w:val="vi-VN"/>
        </w:rPr>
        <w:t>hoản 3,</w:t>
      </w:r>
      <w:r w:rsidR="005665B2" w:rsidRPr="00E84F9A">
        <w:rPr>
          <w:sz w:val="28"/>
          <w:szCs w:val="28"/>
          <w:lang w:val="vi-VN"/>
        </w:rPr>
        <w:t xml:space="preserve"> </w:t>
      </w:r>
      <w:r w:rsidR="004A33E0" w:rsidRPr="00F650F5">
        <w:rPr>
          <w:sz w:val="28"/>
          <w:szCs w:val="28"/>
          <w:lang w:val="vi-VN"/>
        </w:rPr>
        <w:t>4,</w:t>
      </w:r>
      <w:r w:rsidR="005665B2" w:rsidRPr="00E84F9A">
        <w:rPr>
          <w:sz w:val="28"/>
          <w:szCs w:val="28"/>
          <w:lang w:val="vi-VN"/>
        </w:rPr>
        <w:t xml:space="preserve"> </w:t>
      </w:r>
      <w:r w:rsidR="006E465B" w:rsidRPr="00F650F5">
        <w:rPr>
          <w:sz w:val="28"/>
          <w:szCs w:val="28"/>
          <w:lang w:val="vi-VN"/>
        </w:rPr>
        <w:t xml:space="preserve">Điều </w:t>
      </w:r>
      <w:r w:rsidR="00E94643" w:rsidRPr="00F650F5">
        <w:rPr>
          <w:sz w:val="28"/>
          <w:szCs w:val="28"/>
          <w:lang w:val="vi-VN"/>
        </w:rPr>
        <w:t>1</w:t>
      </w:r>
      <w:r w:rsidR="006E465B" w:rsidRPr="00F650F5">
        <w:rPr>
          <w:sz w:val="28"/>
          <w:szCs w:val="28"/>
          <w:lang w:val="vi-VN"/>
        </w:rPr>
        <w:t xml:space="preserve">6 </w:t>
      </w:r>
      <w:r w:rsidR="005D310F" w:rsidRPr="00F650F5">
        <w:rPr>
          <w:sz w:val="28"/>
          <w:szCs w:val="28"/>
          <w:lang w:val="vi-VN"/>
        </w:rPr>
        <w:t xml:space="preserve">Thông </w:t>
      </w:r>
      <w:r w:rsidR="005C3D4B" w:rsidRPr="00F650F5">
        <w:rPr>
          <w:sz w:val="28"/>
          <w:szCs w:val="28"/>
          <w:lang w:val="vi-VN"/>
        </w:rPr>
        <w:t xml:space="preserve">tư </w:t>
      </w:r>
      <w:r w:rsidR="00B24EB3" w:rsidRPr="00F650F5">
        <w:rPr>
          <w:sz w:val="28"/>
          <w:szCs w:val="28"/>
          <w:lang w:val="vi-VN"/>
        </w:rPr>
        <w:t>119</w:t>
      </w:r>
      <w:r w:rsidR="000C131B" w:rsidRPr="00F650F5">
        <w:rPr>
          <w:sz w:val="28"/>
          <w:szCs w:val="28"/>
          <w:lang w:val="vi-VN"/>
        </w:rPr>
        <w:t>/2020/TT-BTC</w:t>
      </w:r>
      <w:r w:rsidR="00256A4D" w:rsidRPr="00F650F5">
        <w:rPr>
          <w:sz w:val="28"/>
          <w:szCs w:val="28"/>
          <w:lang w:val="vi-VN"/>
        </w:rPr>
        <w:t xml:space="preserve"> </w:t>
      </w:r>
      <w:r w:rsidR="00291EB3" w:rsidRPr="00F650F5">
        <w:rPr>
          <w:sz w:val="28"/>
          <w:szCs w:val="28"/>
          <w:lang w:val="vi-VN"/>
        </w:rPr>
        <w:t>và xác nhận tính chính xác của dữ liệu theo quy</w:t>
      </w:r>
      <w:r w:rsidR="00CD2AE5" w:rsidRPr="00F650F5">
        <w:rPr>
          <w:sz w:val="28"/>
          <w:szCs w:val="28"/>
          <w:lang w:val="vi-VN"/>
        </w:rPr>
        <w:t xml:space="preserve"> định về chế độ báo cáo của </w:t>
      </w:r>
      <w:r w:rsidR="005D1A2E" w:rsidRPr="00F650F5">
        <w:rPr>
          <w:sz w:val="28"/>
          <w:szCs w:val="28"/>
          <w:lang w:val="vi-VN"/>
        </w:rPr>
        <w:t>TVLK</w:t>
      </w:r>
      <w:r w:rsidR="00930A41" w:rsidRPr="00F650F5">
        <w:rPr>
          <w:sz w:val="28"/>
          <w:szCs w:val="28"/>
          <w:lang w:val="vi-VN"/>
        </w:rPr>
        <w:t xml:space="preserve"> </w:t>
      </w:r>
      <w:r w:rsidR="00CD2AE5" w:rsidRPr="00F650F5">
        <w:rPr>
          <w:sz w:val="28"/>
          <w:szCs w:val="28"/>
          <w:lang w:val="vi-VN"/>
        </w:rPr>
        <w:t xml:space="preserve">tại Quy chế </w:t>
      </w:r>
      <w:r w:rsidR="00600052" w:rsidRPr="00F650F5">
        <w:rPr>
          <w:sz w:val="28"/>
          <w:szCs w:val="28"/>
          <w:lang w:val="vi-VN"/>
        </w:rPr>
        <w:t>thành viên</w:t>
      </w:r>
      <w:r w:rsidR="00F005D2" w:rsidRPr="00F650F5">
        <w:rPr>
          <w:sz w:val="28"/>
          <w:szCs w:val="28"/>
          <w:lang w:val="vi-VN"/>
        </w:rPr>
        <w:t xml:space="preserve"> </w:t>
      </w:r>
      <w:r w:rsidR="00930A41" w:rsidRPr="00F650F5">
        <w:rPr>
          <w:sz w:val="28"/>
          <w:szCs w:val="28"/>
          <w:lang w:val="vi-VN"/>
        </w:rPr>
        <w:t xml:space="preserve">lưu ký </w:t>
      </w:r>
      <w:r w:rsidR="00291EB3" w:rsidRPr="00F650F5">
        <w:rPr>
          <w:sz w:val="28"/>
          <w:szCs w:val="28"/>
          <w:lang w:val="vi-VN"/>
        </w:rPr>
        <w:t xml:space="preserve">do </w:t>
      </w:r>
      <w:r w:rsidR="00735364">
        <w:rPr>
          <w:sz w:val="28"/>
          <w:szCs w:val="28"/>
          <w:lang w:val="vi-VN"/>
        </w:rPr>
        <w:t>VSDC</w:t>
      </w:r>
      <w:r w:rsidR="00291EB3" w:rsidRPr="00F650F5">
        <w:rPr>
          <w:sz w:val="28"/>
          <w:szCs w:val="28"/>
          <w:lang w:val="vi-VN"/>
        </w:rPr>
        <w:t xml:space="preserve"> ban hành.</w:t>
      </w:r>
    </w:p>
    <w:p w14:paraId="27EF45D8" w14:textId="62283769" w:rsidR="002170BB" w:rsidRPr="00F650F5" w:rsidRDefault="00CC0AA0" w:rsidP="00AA4C7E">
      <w:pPr>
        <w:spacing w:before="120" w:after="120" w:line="264" w:lineRule="auto"/>
        <w:ind w:firstLine="720"/>
        <w:jc w:val="both"/>
        <w:rPr>
          <w:b/>
          <w:sz w:val="28"/>
          <w:szCs w:val="28"/>
          <w:lang w:val="vi-VN"/>
        </w:rPr>
      </w:pPr>
      <w:r w:rsidRPr="00F650F5">
        <w:rPr>
          <w:b/>
          <w:sz w:val="28"/>
          <w:szCs w:val="28"/>
          <w:lang w:val="vi-VN"/>
        </w:rPr>
        <w:t>Điều 8</w:t>
      </w:r>
      <w:r w:rsidR="00E26794" w:rsidRPr="00F650F5">
        <w:rPr>
          <w:b/>
          <w:sz w:val="28"/>
          <w:szCs w:val="28"/>
          <w:lang w:val="vi-VN"/>
        </w:rPr>
        <w:t>. Cập nhật thông tin</w:t>
      </w:r>
      <w:r w:rsidR="003A134B" w:rsidRPr="00F650F5">
        <w:rPr>
          <w:b/>
          <w:sz w:val="28"/>
          <w:szCs w:val="28"/>
          <w:lang w:val="vi-VN"/>
        </w:rPr>
        <w:t xml:space="preserve"> mở, </w:t>
      </w:r>
      <w:r w:rsidR="00152811" w:rsidRPr="00F650F5">
        <w:rPr>
          <w:b/>
          <w:sz w:val="28"/>
          <w:szCs w:val="28"/>
          <w:lang w:val="vi-VN"/>
        </w:rPr>
        <w:t>đóng tài khoản giao dịch</w:t>
      </w:r>
      <w:r w:rsidR="00B34E57" w:rsidRPr="00F650F5">
        <w:rPr>
          <w:b/>
          <w:sz w:val="28"/>
          <w:szCs w:val="28"/>
          <w:lang w:val="vi-VN"/>
        </w:rPr>
        <w:t xml:space="preserve"> chứng khoán</w:t>
      </w:r>
      <w:r w:rsidR="00342501" w:rsidRPr="00F650F5">
        <w:rPr>
          <w:b/>
          <w:sz w:val="28"/>
          <w:szCs w:val="28"/>
          <w:lang w:val="vi-VN"/>
        </w:rPr>
        <w:t xml:space="preserve"> của</w:t>
      </w:r>
      <w:r w:rsidR="0003312F" w:rsidRPr="00F650F5">
        <w:rPr>
          <w:b/>
          <w:sz w:val="28"/>
          <w:szCs w:val="28"/>
          <w:lang w:val="vi-VN"/>
        </w:rPr>
        <w:t xml:space="preserve"> </w:t>
      </w:r>
      <w:r w:rsidR="004001FD" w:rsidRPr="00F650F5">
        <w:rPr>
          <w:b/>
          <w:sz w:val="28"/>
          <w:szCs w:val="28"/>
          <w:lang w:val="vi-VN"/>
        </w:rPr>
        <w:t>nhà đầu tư</w:t>
      </w:r>
    </w:p>
    <w:p w14:paraId="2157330E" w14:textId="4FB73DA9" w:rsidR="005F66E6" w:rsidRPr="00F650F5" w:rsidRDefault="005F66E6" w:rsidP="00AA4C7E">
      <w:pPr>
        <w:spacing w:before="120" w:after="120" w:line="264" w:lineRule="auto"/>
        <w:ind w:firstLine="720"/>
        <w:jc w:val="both"/>
        <w:rPr>
          <w:sz w:val="28"/>
          <w:szCs w:val="28"/>
          <w:lang w:val="vi-VN"/>
        </w:rPr>
      </w:pPr>
      <w:r w:rsidRPr="00F650F5">
        <w:rPr>
          <w:sz w:val="28"/>
          <w:szCs w:val="28"/>
          <w:lang w:val="vi-VN"/>
        </w:rPr>
        <w:t>1.</w:t>
      </w:r>
      <w:r w:rsidR="00935175" w:rsidRPr="00F650F5">
        <w:rPr>
          <w:sz w:val="28"/>
          <w:szCs w:val="28"/>
          <w:lang w:val="vi-VN"/>
        </w:rPr>
        <w:t xml:space="preserve"> </w:t>
      </w:r>
      <w:r w:rsidR="005D1A2E" w:rsidRPr="00F650F5">
        <w:rPr>
          <w:sz w:val="28"/>
          <w:szCs w:val="28"/>
          <w:lang w:val="vi-VN"/>
        </w:rPr>
        <w:t>TVLK</w:t>
      </w:r>
      <w:r w:rsidR="00B34E57" w:rsidRPr="00F650F5">
        <w:rPr>
          <w:sz w:val="28"/>
          <w:szCs w:val="28"/>
          <w:lang w:val="vi-VN"/>
        </w:rPr>
        <w:t xml:space="preserve"> </w:t>
      </w:r>
      <w:r w:rsidR="00866FB2" w:rsidRPr="00F650F5">
        <w:rPr>
          <w:sz w:val="28"/>
          <w:szCs w:val="28"/>
          <w:lang w:val="vi-VN"/>
        </w:rPr>
        <w:t xml:space="preserve">có trách nhiệm cập nhật hàng ngày thông tin mở, đóng tài khoản </w:t>
      </w:r>
      <w:r w:rsidR="00B34E57" w:rsidRPr="00F650F5">
        <w:rPr>
          <w:sz w:val="28"/>
          <w:szCs w:val="28"/>
          <w:lang w:val="vi-VN"/>
        </w:rPr>
        <w:t>giao dịch</w:t>
      </w:r>
      <w:r w:rsidR="00A5667C" w:rsidRPr="00F650F5">
        <w:rPr>
          <w:sz w:val="28"/>
          <w:szCs w:val="28"/>
          <w:lang w:val="vi-VN"/>
        </w:rPr>
        <w:t xml:space="preserve"> chứng khoán </w:t>
      </w:r>
      <w:r w:rsidR="00866FB2" w:rsidRPr="00F650F5">
        <w:rPr>
          <w:sz w:val="28"/>
          <w:szCs w:val="28"/>
          <w:lang w:val="vi-VN"/>
        </w:rPr>
        <w:t xml:space="preserve">của </w:t>
      </w:r>
      <w:r w:rsidR="004001FD" w:rsidRPr="00F650F5">
        <w:rPr>
          <w:sz w:val="28"/>
          <w:szCs w:val="28"/>
          <w:lang w:val="vi-VN"/>
        </w:rPr>
        <w:t>nhà đầu tư</w:t>
      </w:r>
      <w:r w:rsidR="00CD2AE5" w:rsidRPr="00F650F5">
        <w:rPr>
          <w:sz w:val="28"/>
          <w:szCs w:val="28"/>
          <w:lang w:val="vi-VN"/>
        </w:rPr>
        <w:t xml:space="preserve"> thực hiện trong ngày tại </w:t>
      </w:r>
      <w:r w:rsidR="005D1A2E" w:rsidRPr="00F650F5">
        <w:rPr>
          <w:sz w:val="28"/>
          <w:szCs w:val="28"/>
          <w:lang w:val="vi-VN"/>
        </w:rPr>
        <w:t>TVLK</w:t>
      </w:r>
      <w:r w:rsidR="00B34E57" w:rsidRPr="00F650F5">
        <w:rPr>
          <w:sz w:val="28"/>
          <w:szCs w:val="28"/>
          <w:lang w:val="vi-VN"/>
        </w:rPr>
        <w:t xml:space="preserve"> </w:t>
      </w:r>
      <w:r w:rsidR="00566E62" w:rsidRPr="00F650F5">
        <w:rPr>
          <w:sz w:val="28"/>
          <w:szCs w:val="28"/>
          <w:lang w:val="vi-VN"/>
        </w:rPr>
        <w:t xml:space="preserve">cho </w:t>
      </w:r>
      <w:r w:rsidR="00735364">
        <w:rPr>
          <w:sz w:val="28"/>
          <w:szCs w:val="28"/>
          <w:lang w:val="vi-VN"/>
        </w:rPr>
        <w:t>VSDC</w:t>
      </w:r>
      <w:r w:rsidR="00566E62" w:rsidRPr="00F650F5">
        <w:rPr>
          <w:sz w:val="28"/>
          <w:szCs w:val="28"/>
          <w:lang w:val="vi-VN"/>
        </w:rPr>
        <w:t xml:space="preserve"> dưới dạng chứng từ điện tử </w:t>
      </w:r>
      <w:r w:rsidR="007C6B3E" w:rsidRPr="00F650F5">
        <w:rPr>
          <w:sz w:val="28"/>
          <w:szCs w:val="28"/>
          <w:lang w:val="vi-VN"/>
        </w:rPr>
        <w:t>(</w:t>
      </w:r>
      <w:r w:rsidR="00A5667C" w:rsidRPr="00F650F5">
        <w:rPr>
          <w:sz w:val="28"/>
          <w:szCs w:val="28"/>
          <w:lang w:val="vi-VN"/>
        </w:rPr>
        <w:t>Mẫu 03</w:t>
      </w:r>
      <w:r w:rsidR="00A50A51" w:rsidRPr="00F650F5">
        <w:rPr>
          <w:sz w:val="28"/>
          <w:szCs w:val="28"/>
          <w:lang w:val="vi-VN"/>
        </w:rPr>
        <w:t>A</w:t>
      </w:r>
      <w:r w:rsidR="009E4D5C" w:rsidRPr="00F650F5">
        <w:rPr>
          <w:sz w:val="28"/>
          <w:szCs w:val="28"/>
          <w:lang w:val="vi-VN"/>
        </w:rPr>
        <w:t xml:space="preserve">/LK và </w:t>
      </w:r>
      <w:r w:rsidR="00A5667C" w:rsidRPr="00F650F5">
        <w:rPr>
          <w:sz w:val="28"/>
          <w:szCs w:val="28"/>
          <w:lang w:val="vi-VN"/>
        </w:rPr>
        <w:t>0</w:t>
      </w:r>
      <w:r w:rsidR="00A50A51" w:rsidRPr="00F650F5">
        <w:rPr>
          <w:sz w:val="28"/>
          <w:szCs w:val="28"/>
          <w:lang w:val="vi-VN"/>
        </w:rPr>
        <w:t>3B</w:t>
      </w:r>
      <w:r w:rsidR="009E4D5C" w:rsidRPr="00F650F5">
        <w:rPr>
          <w:sz w:val="28"/>
          <w:szCs w:val="28"/>
          <w:lang w:val="vi-VN"/>
        </w:rPr>
        <w:t>/LK</w:t>
      </w:r>
      <w:r w:rsidR="00A5667C" w:rsidRPr="00F650F5">
        <w:rPr>
          <w:sz w:val="28"/>
          <w:szCs w:val="28"/>
          <w:lang w:val="vi-VN"/>
        </w:rPr>
        <w:t xml:space="preserve"> của Quy chế này</w:t>
      </w:r>
      <w:r w:rsidR="007C6B3E" w:rsidRPr="00F650F5">
        <w:rPr>
          <w:sz w:val="28"/>
          <w:szCs w:val="28"/>
          <w:lang w:val="vi-VN"/>
        </w:rPr>
        <w:t>)</w:t>
      </w:r>
      <w:r w:rsidR="00A5667C" w:rsidRPr="00F650F5">
        <w:rPr>
          <w:sz w:val="28"/>
          <w:szCs w:val="28"/>
          <w:lang w:val="vi-VN"/>
        </w:rPr>
        <w:t>.</w:t>
      </w:r>
      <w:r w:rsidRPr="00F650F5">
        <w:rPr>
          <w:sz w:val="28"/>
          <w:szCs w:val="28"/>
          <w:lang w:val="vi-VN"/>
        </w:rPr>
        <w:t xml:space="preserve"> </w:t>
      </w:r>
    </w:p>
    <w:p w14:paraId="294E73C8" w14:textId="729D2862" w:rsidR="005232D5" w:rsidRPr="00F650F5" w:rsidRDefault="00A5667C" w:rsidP="00AA4C7E">
      <w:pPr>
        <w:spacing w:before="120" w:after="120" w:line="264" w:lineRule="auto"/>
        <w:ind w:firstLine="720"/>
        <w:jc w:val="both"/>
        <w:rPr>
          <w:sz w:val="28"/>
          <w:szCs w:val="28"/>
          <w:lang w:val="vi-VN"/>
        </w:rPr>
      </w:pPr>
      <w:r w:rsidRPr="00F650F5">
        <w:rPr>
          <w:sz w:val="28"/>
          <w:szCs w:val="28"/>
          <w:lang w:val="vi-VN"/>
        </w:rPr>
        <w:t>2</w:t>
      </w:r>
      <w:r w:rsidR="005232D5" w:rsidRPr="00F650F5">
        <w:rPr>
          <w:sz w:val="28"/>
          <w:szCs w:val="28"/>
          <w:lang w:val="vi-VN"/>
        </w:rPr>
        <w:t>. Việc cập nhật</w:t>
      </w:r>
      <w:r w:rsidR="009F0D75" w:rsidRPr="00F650F5">
        <w:rPr>
          <w:sz w:val="28"/>
          <w:szCs w:val="28"/>
          <w:lang w:val="vi-VN"/>
        </w:rPr>
        <w:t xml:space="preserve"> thông tin</w:t>
      </w:r>
      <w:r w:rsidR="007C040E" w:rsidRPr="00F650F5">
        <w:rPr>
          <w:sz w:val="28"/>
          <w:szCs w:val="28"/>
          <w:lang w:val="vi-VN"/>
        </w:rPr>
        <w:t xml:space="preserve"> của </w:t>
      </w:r>
      <w:r w:rsidR="004001FD" w:rsidRPr="00F650F5">
        <w:rPr>
          <w:sz w:val="28"/>
          <w:szCs w:val="28"/>
          <w:lang w:val="vi-VN"/>
        </w:rPr>
        <w:t>nhà đầu tư</w:t>
      </w:r>
      <w:r w:rsidR="005232D5" w:rsidRPr="00F650F5">
        <w:rPr>
          <w:sz w:val="28"/>
          <w:szCs w:val="28"/>
          <w:lang w:val="vi-VN"/>
        </w:rPr>
        <w:t xml:space="preserve"> </w:t>
      </w:r>
      <w:r w:rsidRPr="00F650F5">
        <w:rPr>
          <w:sz w:val="28"/>
          <w:szCs w:val="28"/>
          <w:lang w:val="vi-VN"/>
        </w:rPr>
        <w:t xml:space="preserve">quy định tại </w:t>
      </w:r>
      <w:r w:rsidR="00650099" w:rsidRPr="00E84F9A">
        <w:rPr>
          <w:sz w:val="28"/>
          <w:szCs w:val="28"/>
          <w:lang w:val="vi-VN"/>
        </w:rPr>
        <w:t>k</w:t>
      </w:r>
      <w:r w:rsidRPr="00F650F5">
        <w:rPr>
          <w:sz w:val="28"/>
          <w:szCs w:val="28"/>
          <w:lang w:val="vi-VN"/>
        </w:rPr>
        <w:t xml:space="preserve">hoản 1 Điều này </w:t>
      </w:r>
      <w:r w:rsidR="005232D5" w:rsidRPr="00F650F5">
        <w:rPr>
          <w:sz w:val="28"/>
          <w:szCs w:val="28"/>
          <w:lang w:val="vi-VN"/>
        </w:rPr>
        <w:t>phải được hoàn tất trước k</w:t>
      </w:r>
      <w:r w:rsidR="007C040E" w:rsidRPr="00F650F5">
        <w:rPr>
          <w:sz w:val="28"/>
          <w:szCs w:val="28"/>
          <w:lang w:val="vi-VN"/>
        </w:rPr>
        <w:t xml:space="preserve">hi </w:t>
      </w:r>
      <w:r w:rsidR="004001FD" w:rsidRPr="00F650F5">
        <w:rPr>
          <w:sz w:val="28"/>
          <w:szCs w:val="28"/>
          <w:lang w:val="vi-VN"/>
        </w:rPr>
        <w:t>nhà đầu tư</w:t>
      </w:r>
      <w:r w:rsidR="00184D3D" w:rsidRPr="00F650F5">
        <w:rPr>
          <w:sz w:val="28"/>
          <w:szCs w:val="28"/>
          <w:lang w:val="vi-VN"/>
        </w:rPr>
        <w:t xml:space="preserve"> t</w:t>
      </w:r>
      <w:r w:rsidR="00D94197" w:rsidRPr="00F650F5">
        <w:rPr>
          <w:sz w:val="28"/>
          <w:szCs w:val="28"/>
          <w:lang w:val="vi-VN"/>
        </w:rPr>
        <w:t>hực hiện các giao dịch gửi, rút, chuyển khoản,</w:t>
      </w:r>
      <w:r w:rsidR="00184D3D" w:rsidRPr="00F650F5">
        <w:rPr>
          <w:sz w:val="28"/>
          <w:szCs w:val="28"/>
          <w:lang w:val="vi-VN"/>
        </w:rPr>
        <w:t xml:space="preserve"> </w:t>
      </w:r>
      <w:r w:rsidR="005232D5" w:rsidRPr="00F650F5">
        <w:rPr>
          <w:sz w:val="28"/>
          <w:szCs w:val="28"/>
          <w:lang w:val="vi-VN"/>
        </w:rPr>
        <w:t xml:space="preserve">giao dịch </w:t>
      </w:r>
      <w:r w:rsidR="00184D3D" w:rsidRPr="00F650F5">
        <w:rPr>
          <w:sz w:val="28"/>
          <w:szCs w:val="28"/>
          <w:lang w:val="vi-VN"/>
        </w:rPr>
        <w:t>mua/bán chứng khoán</w:t>
      </w:r>
      <w:r w:rsidR="005133C0" w:rsidRPr="00F650F5">
        <w:rPr>
          <w:sz w:val="28"/>
          <w:szCs w:val="28"/>
          <w:lang w:val="vi-VN"/>
        </w:rPr>
        <w:t xml:space="preserve"> </w:t>
      </w:r>
      <w:r w:rsidR="00184D3D" w:rsidRPr="00F650F5">
        <w:rPr>
          <w:sz w:val="28"/>
          <w:szCs w:val="28"/>
          <w:lang w:val="vi-VN"/>
        </w:rPr>
        <w:t>.</w:t>
      </w:r>
      <w:r w:rsidR="00D94197" w:rsidRPr="00F650F5">
        <w:rPr>
          <w:sz w:val="28"/>
          <w:szCs w:val="28"/>
          <w:lang w:val="vi-VN"/>
        </w:rPr>
        <w:t>..</w:t>
      </w:r>
      <w:r w:rsidR="00184D3D" w:rsidRPr="00F650F5">
        <w:rPr>
          <w:sz w:val="28"/>
          <w:szCs w:val="28"/>
          <w:lang w:val="vi-VN"/>
        </w:rPr>
        <w:t xml:space="preserve"> </w:t>
      </w:r>
      <w:r w:rsidR="005232D5" w:rsidRPr="00F650F5">
        <w:rPr>
          <w:sz w:val="28"/>
          <w:szCs w:val="28"/>
          <w:lang w:val="vi-VN"/>
        </w:rPr>
        <w:t>Trong quá trình</w:t>
      </w:r>
      <w:r w:rsidR="005133C0" w:rsidRPr="00F650F5">
        <w:rPr>
          <w:sz w:val="28"/>
          <w:szCs w:val="28"/>
          <w:lang w:val="vi-VN"/>
        </w:rPr>
        <w:t xml:space="preserve"> </w:t>
      </w:r>
      <w:r w:rsidR="005232D5" w:rsidRPr="00F650F5">
        <w:rPr>
          <w:sz w:val="28"/>
          <w:szCs w:val="28"/>
          <w:lang w:val="vi-VN"/>
        </w:rPr>
        <w:t xml:space="preserve">xử lý nghiệp vụ, nếu phát hiện thông tin </w:t>
      </w:r>
      <w:r w:rsidR="00092654" w:rsidRPr="00F650F5">
        <w:rPr>
          <w:sz w:val="28"/>
          <w:szCs w:val="28"/>
          <w:lang w:val="vi-VN"/>
        </w:rPr>
        <w:t xml:space="preserve">về </w:t>
      </w:r>
      <w:r w:rsidR="004001FD" w:rsidRPr="00F650F5">
        <w:rPr>
          <w:sz w:val="28"/>
          <w:szCs w:val="28"/>
          <w:lang w:val="vi-VN"/>
        </w:rPr>
        <w:t>nhà đầu tư</w:t>
      </w:r>
      <w:r w:rsidR="005232D5" w:rsidRPr="00F650F5">
        <w:rPr>
          <w:sz w:val="28"/>
          <w:szCs w:val="28"/>
          <w:lang w:val="vi-VN"/>
        </w:rPr>
        <w:t xml:space="preserve"> chưa có trên hệ thốn</w:t>
      </w:r>
      <w:r w:rsidR="00CD2AE5" w:rsidRPr="00F650F5">
        <w:rPr>
          <w:sz w:val="28"/>
          <w:szCs w:val="28"/>
          <w:lang w:val="vi-VN"/>
        </w:rPr>
        <w:t xml:space="preserve">g </w:t>
      </w:r>
      <w:r w:rsidR="006950E6" w:rsidRPr="00F650F5">
        <w:rPr>
          <w:sz w:val="28"/>
          <w:szCs w:val="28"/>
          <w:lang w:val="vi-VN"/>
        </w:rPr>
        <w:t xml:space="preserve">của </w:t>
      </w:r>
      <w:r w:rsidR="00735364">
        <w:rPr>
          <w:sz w:val="28"/>
          <w:szCs w:val="28"/>
          <w:lang w:val="vi-VN"/>
        </w:rPr>
        <w:t>VSDC</w:t>
      </w:r>
      <w:r w:rsidR="00CD2AE5" w:rsidRPr="00F650F5">
        <w:rPr>
          <w:sz w:val="28"/>
          <w:szCs w:val="28"/>
          <w:lang w:val="vi-VN"/>
        </w:rPr>
        <w:t xml:space="preserve">, </w:t>
      </w:r>
      <w:r w:rsidR="00735364">
        <w:rPr>
          <w:sz w:val="28"/>
          <w:szCs w:val="28"/>
          <w:lang w:val="vi-VN"/>
        </w:rPr>
        <w:t>VSDC</w:t>
      </w:r>
      <w:r w:rsidR="00CD2AE5" w:rsidRPr="00F650F5">
        <w:rPr>
          <w:sz w:val="28"/>
          <w:szCs w:val="28"/>
          <w:lang w:val="vi-VN"/>
        </w:rPr>
        <w:t xml:space="preserve"> thông báo cho </w:t>
      </w:r>
      <w:r w:rsidR="005D1A2E" w:rsidRPr="00F650F5">
        <w:rPr>
          <w:sz w:val="28"/>
          <w:szCs w:val="28"/>
          <w:lang w:val="vi-VN"/>
        </w:rPr>
        <w:t>TVLK</w:t>
      </w:r>
      <w:r w:rsidR="004B27FA" w:rsidRPr="00F650F5">
        <w:rPr>
          <w:sz w:val="28"/>
          <w:szCs w:val="28"/>
          <w:lang w:val="vi-VN"/>
        </w:rPr>
        <w:t xml:space="preserve"> </w:t>
      </w:r>
      <w:r w:rsidR="00CD2AE5" w:rsidRPr="00F650F5">
        <w:rPr>
          <w:sz w:val="28"/>
          <w:szCs w:val="28"/>
          <w:lang w:val="vi-VN"/>
        </w:rPr>
        <w:t xml:space="preserve">và </w:t>
      </w:r>
      <w:r w:rsidR="005D1A2E" w:rsidRPr="00F650F5">
        <w:rPr>
          <w:sz w:val="28"/>
          <w:szCs w:val="28"/>
          <w:lang w:val="vi-VN"/>
        </w:rPr>
        <w:t>TVLK</w:t>
      </w:r>
      <w:r w:rsidR="00D64C11" w:rsidRPr="00F650F5">
        <w:rPr>
          <w:sz w:val="28"/>
          <w:szCs w:val="28"/>
          <w:lang w:val="vi-VN"/>
        </w:rPr>
        <w:t xml:space="preserve"> </w:t>
      </w:r>
      <w:r w:rsidR="005232D5" w:rsidRPr="00F650F5">
        <w:rPr>
          <w:sz w:val="28"/>
          <w:szCs w:val="28"/>
          <w:lang w:val="vi-VN"/>
        </w:rPr>
        <w:t xml:space="preserve">phải hoàn tất việc cập nhật thông tin </w:t>
      </w:r>
      <w:r w:rsidR="00092654" w:rsidRPr="00F650F5">
        <w:rPr>
          <w:sz w:val="28"/>
          <w:szCs w:val="28"/>
          <w:lang w:val="vi-VN"/>
        </w:rPr>
        <w:t xml:space="preserve">về </w:t>
      </w:r>
      <w:r w:rsidR="004001FD" w:rsidRPr="00F650F5">
        <w:rPr>
          <w:sz w:val="28"/>
          <w:szCs w:val="28"/>
          <w:lang w:val="vi-VN"/>
        </w:rPr>
        <w:t>nhà đầu tư</w:t>
      </w:r>
      <w:r w:rsidR="005232D5" w:rsidRPr="00F650F5">
        <w:rPr>
          <w:sz w:val="28"/>
          <w:szCs w:val="28"/>
          <w:lang w:val="vi-VN"/>
        </w:rPr>
        <w:t xml:space="preserve"> ngay trong ngày nhận được thông báo từ </w:t>
      </w:r>
      <w:r w:rsidR="00735364">
        <w:rPr>
          <w:sz w:val="28"/>
          <w:szCs w:val="28"/>
          <w:lang w:val="vi-VN"/>
        </w:rPr>
        <w:t>VSDC</w:t>
      </w:r>
      <w:r w:rsidR="005232D5" w:rsidRPr="00F650F5">
        <w:rPr>
          <w:sz w:val="28"/>
          <w:szCs w:val="28"/>
          <w:lang w:val="vi-VN"/>
        </w:rPr>
        <w:t xml:space="preserve"> (chậm nhất là 16h</w:t>
      </w:r>
      <w:r w:rsidR="006950E6" w:rsidRPr="00F650F5">
        <w:rPr>
          <w:sz w:val="28"/>
          <w:szCs w:val="28"/>
          <w:lang w:val="vi-VN"/>
        </w:rPr>
        <w:t>00</w:t>
      </w:r>
      <w:r w:rsidR="005232D5" w:rsidRPr="00F650F5">
        <w:rPr>
          <w:sz w:val="28"/>
          <w:szCs w:val="28"/>
          <w:lang w:val="vi-VN"/>
        </w:rPr>
        <w:t xml:space="preserve"> hàng ngày).</w:t>
      </w:r>
    </w:p>
    <w:p w14:paraId="41BC9560" w14:textId="1ACE5F1C" w:rsidR="005232D5" w:rsidRPr="00F650F5" w:rsidRDefault="005232D5" w:rsidP="00AA4C7E">
      <w:pPr>
        <w:spacing w:before="120" w:after="120" w:line="264" w:lineRule="auto"/>
        <w:ind w:firstLine="720"/>
        <w:jc w:val="both"/>
        <w:rPr>
          <w:sz w:val="28"/>
          <w:szCs w:val="28"/>
          <w:lang w:val="vi-VN"/>
        </w:rPr>
      </w:pPr>
      <w:r w:rsidRPr="00F650F5">
        <w:rPr>
          <w:sz w:val="28"/>
          <w:szCs w:val="28"/>
          <w:lang w:val="vi-VN"/>
        </w:rPr>
        <w:lastRenderedPageBreak/>
        <w:t xml:space="preserve">3. </w:t>
      </w:r>
      <w:r w:rsidR="00735364">
        <w:rPr>
          <w:sz w:val="28"/>
          <w:szCs w:val="28"/>
          <w:lang w:val="vi-VN"/>
        </w:rPr>
        <w:t>VSDC</w:t>
      </w:r>
      <w:r w:rsidRPr="00F650F5">
        <w:rPr>
          <w:sz w:val="28"/>
          <w:szCs w:val="28"/>
          <w:lang w:val="vi-VN"/>
        </w:rPr>
        <w:t xml:space="preserve"> thực hiện xác nhận </w:t>
      </w:r>
      <w:r w:rsidR="009F0D75" w:rsidRPr="00F650F5">
        <w:rPr>
          <w:sz w:val="28"/>
          <w:szCs w:val="28"/>
          <w:lang w:val="vi-VN"/>
        </w:rPr>
        <w:t>các thông tin</w:t>
      </w:r>
      <w:r w:rsidRPr="00F650F5">
        <w:rPr>
          <w:sz w:val="28"/>
          <w:szCs w:val="28"/>
          <w:lang w:val="vi-VN"/>
        </w:rPr>
        <w:t xml:space="preserve"> </w:t>
      </w:r>
      <w:r w:rsidR="00092654" w:rsidRPr="00F650F5">
        <w:rPr>
          <w:sz w:val="28"/>
          <w:szCs w:val="28"/>
          <w:lang w:val="vi-VN"/>
        </w:rPr>
        <w:t>về</w:t>
      </w:r>
      <w:r w:rsidR="00D64C11" w:rsidRPr="00F650F5">
        <w:rPr>
          <w:sz w:val="28"/>
          <w:szCs w:val="28"/>
          <w:lang w:val="vi-VN"/>
        </w:rPr>
        <w:t xml:space="preserve"> </w:t>
      </w:r>
      <w:r w:rsidR="004001FD" w:rsidRPr="00F650F5">
        <w:rPr>
          <w:sz w:val="28"/>
          <w:szCs w:val="28"/>
          <w:lang w:val="vi-VN"/>
        </w:rPr>
        <w:t>nhà đầu tư</w:t>
      </w:r>
      <w:r w:rsidRPr="00F650F5">
        <w:rPr>
          <w:sz w:val="28"/>
          <w:szCs w:val="28"/>
          <w:lang w:val="vi-VN"/>
        </w:rPr>
        <w:t xml:space="preserve"> </w:t>
      </w:r>
      <w:r w:rsidR="006950E6" w:rsidRPr="00F650F5">
        <w:rPr>
          <w:sz w:val="28"/>
          <w:szCs w:val="28"/>
          <w:lang w:val="vi-VN"/>
        </w:rPr>
        <w:t>do</w:t>
      </w:r>
      <w:r w:rsidR="00CD2AE5" w:rsidRPr="00F650F5">
        <w:rPr>
          <w:sz w:val="28"/>
          <w:szCs w:val="28"/>
          <w:lang w:val="vi-VN"/>
        </w:rPr>
        <w:t xml:space="preserve"> </w:t>
      </w:r>
      <w:r w:rsidR="005D1A2E" w:rsidRPr="00F650F5">
        <w:rPr>
          <w:sz w:val="28"/>
          <w:szCs w:val="28"/>
          <w:lang w:val="vi-VN"/>
        </w:rPr>
        <w:t>TVLK</w:t>
      </w:r>
      <w:r w:rsidR="00D64C11" w:rsidRPr="00F650F5">
        <w:rPr>
          <w:sz w:val="28"/>
          <w:szCs w:val="28"/>
          <w:lang w:val="vi-VN"/>
        </w:rPr>
        <w:t xml:space="preserve"> </w:t>
      </w:r>
      <w:r w:rsidR="009132F7" w:rsidRPr="00F650F5">
        <w:rPr>
          <w:sz w:val="28"/>
          <w:szCs w:val="28"/>
          <w:lang w:val="vi-VN"/>
        </w:rPr>
        <w:t>cập nhật</w:t>
      </w:r>
      <w:r w:rsidR="002B3EE0" w:rsidRPr="00F650F5">
        <w:rPr>
          <w:sz w:val="28"/>
          <w:szCs w:val="28"/>
          <w:lang w:val="vi-VN"/>
        </w:rPr>
        <w:t xml:space="preserve"> trên</w:t>
      </w:r>
      <w:r w:rsidR="00FA6FDA" w:rsidRPr="00F650F5">
        <w:rPr>
          <w:sz w:val="28"/>
          <w:szCs w:val="28"/>
          <w:lang w:val="vi-VN"/>
        </w:rPr>
        <w:t xml:space="preserve"> hệ thống của </w:t>
      </w:r>
      <w:r w:rsidR="00735364">
        <w:rPr>
          <w:sz w:val="28"/>
          <w:szCs w:val="28"/>
          <w:lang w:val="vi-VN"/>
        </w:rPr>
        <w:t>VSDC</w:t>
      </w:r>
      <w:r w:rsidRPr="00F650F5">
        <w:rPr>
          <w:sz w:val="28"/>
          <w:szCs w:val="28"/>
          <w:lang w:val="vi-VN"/>
        </w:rPr>
        <w:t xml:space="preserve"> vào các thời điểm 8h30,</w:t>
      </w:r>
      <w:r w:rsidR="00C97974" w:rsidRPr="00F650F5">
        <w:rPr>
          <w:sz w:val="28"/>
          <w:szCs w:val="28"/>
          <w:lang w:val="vi-VN"/>
        </w:rPr>
        <w:t xml:space="preserve"> </w:t>
      </w:r>
      <w:r w:rsidRPr="00F650F5">
        <w:rPr>
          <w:sz w:val="28"/>
          <w:szCs w:val="28"/>
          <w:lang w:val="vi-VN"/>
        </w:rPr>
        <w:t xml:space="preserve">11h30 và 16h30 </w:t>
      </w:r>
      <w:r w:rsidR="00873159" w:rsidRPr="00F650F5">
        <w:rPr>
          <w:sz w:val="28"/>
          <w:szCs w:val="28"/>
          <w:lang w:val="vi-VN"/>
        </w:rPr>
        <w:t>các ngày làm việc</w:t>
      </w:r>
      <w:r w:rsidR="00A5667C" w:rsidRPr="00F650F5">
        <w:rPr>
          <w:sz w:val="28"/>
          <w:szCs w:val="28"/>
          <w:lang w:val="vi-VN"/>
        </w:rPr>
        <w:t>.</w:t>
      </w:r>
      <w:r w:rsidR="002B3EE0" w:rsidRPr="00F650F5">
        <w:rPr>
          <w:sz w:val="28"/>
          <w:szCs w:val="28"/>
          <w:lang w:val="vi-VN"/>
        </w:rPr>
        <w:t xml:space="preserve"> Thông tin xác nhận của </w:t>
      </w:r>
      <w:r w:rsidR="00735364">
        <w:rPr>
          <w:sz w:val="28"/>
          <w:szCs w:val="28"/>
          <w:lang w:val="vi-VN"/>
        </w:rPr>
        <w:t>VSDC</w:t>
      </w:r>
      <w:r w:rsidR="002B3EE0" w:rsidRPr="00F650F5">
        <w:rPr>
          <w:sz w:val="28"/>
          <w:szCs w:val="28"/>
          <w:lang w:val="vi-VN"/>
        </w:rPr>
        <w:t xml:space="preserve"> gửi</w:t>
      </w:r>
      <w:r w:rsidR="00CD2AE5" w:rsidRPr="00F650F5">
        <w:rPr>
          <w:sz w:val="28"/>
          <w:szCs w:val="28"/>
          <w:lang w:val="vi-VN"/>
        </w:rPr>
        <w:t xml:space="preserve"> cho </w:t>
      </w:r>
      <w:r w:rsidR="005D1A2E" w:rsidRPr="00F650F5">
        <w:rPr>
          <w:sz w:val="28"/>
          <w:szCs w:val="28"/>
          <w:lang w:val="vi-VN"/>
        </w:rPr>
        <w:t>TVLK</w:t>
      </w:r>
      <w:r w:rsidR="00D64C11" w:rsidRPr="00F650F5">
        <w:rPr>
          <w:sz w:val="28"/>
          <w:szCs w:val="28"/>
          <w:lang w:val="vi-VN"/>
        </w:rPr>
        <w:t xml:space="preserve"> </w:t>
      </w:r>
      <w:r w:rsidR="002B3EE0" w:rsidRPr="00F650F5">
        <w:rPr>
          <w:sz w:val="28"/>
          <w:szCs w:val="28"/>
          <w:lang w:val="vi-VN"/>
        </w:rPr>
        <w:t>dưới dạng chứng từ điện tử.</w:t>
      </w:r>
      <w:r w:rsidR="00A5667C" w:rsidRPr="00F650F5">
        <w:rPr>
          <w:sz w:val="28"/>
          <w:szCs w:val="28"/>
          <w:lang w:val="vi-VN"/>
        </w:rPr>
        <w:t xml:space="preserve"> </w:t>
      </w:r>
    </w:p>
    <w:p w14:paraId="7ABB55EB" w14:textId="3BD71573" w:rsidR="00D37C0D" w:rsidRPr="00F650F5" w:rsidRDefault="00D37C0D" w:rsidP="00AA4C7E">
      <w:pPr>
        <w:spacing w:before="120" w:after="120" w:line="264" w:lineRule="auto"/>
        <w:ind w:firstLine="720"/>
        <w:jc w:val="both"/>
        <w:rPr>
          <w:sz w:val="28"/>
          <w:szCs w:val="28"/>
          <w:lang w:val="vi-VN"/>
        </w:rPr>
      </w:pPr>
      <w:r w:rsidRPr="00F650F5">
        <w:rPr>
          <w:sz w:val="28"/>
          <w:szCs w:val="28"/>
          <w:lang w:val="vi-VN"/>
        </w:rPr>
        <w:t>4. Trư</w:t>
      </w:r>
      <w:r w:rsidR="00EF043B" w:rsidRPr="00F650F5">
        <w:rPr>
          <w:sz w:val="28"/>
          <w:szCs w:val="28"/>
          <w:lang w:val="vi-VN"/>
        </w:rPr>
        <w:t xml:space="preserve">ờng hợp đóng tài khoản </w:t>
      </w:r>
      <w:r w:rsidR="00D64C11" w:rsidRPr="00F650F5">
        <w:rPr>
          <w:sz w:val="28"/>
          <w:szCs w:val="28"/>
          <w:lang w:val="vi-VN"/>
        </w:rPr>
        <w:t>giao dịch</w:t>
      </w:r>
      <w:r w:rsidR="007C040E" w:rsidRPr="00F650F5">
        <w:rPr>
          <w:sz w:val="28"/>
          <w:szCs w:val="28"/>
          <w:lang w:val="vi-VN"/>
        </w:rPr>
        <w:t xml:space="preserve"> chứng khoán của </w:t>
      </w:r>
      <w:r w:rsidR="004001FD" w:rsidRPr="00F650F5">
        <w:rPr>
          <w:sz w:val="28"/>
          <w:szCs w:val="28"/>
          <w:lang w:val="vi-VN"/>
        </w:rPr>
        <w:t>nhà đầu tư</w:t>
      </w:r>
      <w:r w:rsidR="00D64C11" w:rsidRPr="00F650F5">
        <w:rPr>
          <w:sz w:val="28"/>
          <w:szCs w:val="28"/>
          <w:lang w:val="vi-VN"/>
        </w:rPr>
        <w:t xml:space="preserve"> </w:t>
      </w:r>
      <w:r w:rsidR="00EA7DCF" w:rsidRPr="00F650F5">
        <w:rPr>
          <w:sz w:val="28"/>
          <w:szCs w:val="28"/>
          <w:lang w:val="vi-VN"/>
        </w:rPr>
        <w:t>để ch</w:t>
      </w:r>
      <w:r w:rsidR="00CD2AE5" w:rsidRPr="00F650F5">
        <w:rPr>
          <w:sz w:val="28"/>
          <w:szCs w:val="28"/>
          <w:lang w:val="vi-VN"/>
        </w:rPr>
        <w:t xml:space="preserve">uyển khoản chứng khoán sang </w:t>
      </w:r>
      <w:r w:rsidR="005D1A2E" w:rsidRPr="00F650F5">
        <w:rPr>
          <w:sz w:val="28"/>
          <w:szCs w:val="28"/>
          <w:lang w:val="vi-VN"/>
        </w:rPr>
        <w:t>TVLK</w:t>
      </w:r>
      <w:r w:rsidR="00D64C11" w:rsidRPr="00F650F5">
        <w:rPr>
          <w:sz w:val="28"/>
          <w:szCs w:val="28"/>
          <w:lang w:val="vi-VN"/>
        </w:rPr>
        <w:t xml:space="preserve"> </w:t>
      </w:r>
      <w:r w:rsidR="00EA7DCF" w:rsidRPr="00F650F5">
        <w:rPr>
          <w:sz w:val="28"/>
          <w:szCs w:val="28"/>
          <w:lang w:val="vi-VN"/>
        </w:rPr>
        <w:t>khác</w:t>
      </w:r>
      <w:r w:rsidRPr="00F650F5">
        <w:rPr>
          <w:sz w:val="28"/>
          <w:szCs w:val="28"/>
          <w:lang w:val="vi-VN"/>
        </w:rPr>
        <w:t xml:space="preserve">, </w:t>
      </w:r>
      <w:r w:rsidR="00735364">
        <w:rPr>
          <w:sz w:val="28"/>
          <w:szCs w:val="28"/>
          <w:lang w:val="vi-VN"/>
        </w:rPr>
        <w:t>VSDC</w:t>
      </w:r>
      <w:r w:rsidRPr="00F650F5">
        <w:rPr>
          <w:sz w:val="28"/>
          <w:szCs w:val="28"/>
          <w:lang w:val="vi-VN"/>
        </w:rPr>
        <w:t xml:space="preserve"> chỉ thực hiện xác nhận </w:t>
      </w:r>
      <w:r w:rsidR="00EA7DCF" w:rsidRPr="00F650F5">
        <w:rPr>
          <w:sz w:val="28"/>
          <w:szCs w:val="28"/>
          <w:lang w:val="vi-VN"/>
        </w:rPr>
        <w:t xml:space="preserve">thông tin đóng tài khoản trên hệ thống sau khi </w:t>
      </w:r>
      <w:r w:rsidRPr="00F650F5">
        <w:rPr>
          <w:sz w:val="28"/>
          <w:szCs w:val="28"/>
          <w:lang w:val="vi-VN"/>
        </w:rPr>
        <w:t xml:space="preserve">hoàn tất việc </w:t>
      </w:r>
      <w:r w:rsidR="00EA7DCF" w:rsidRPr="00F650F5">
        <w:rPr>
          <w:sz w:val="28"/>
          <w:szCs w:val="28"/>
          <w:lang w:val="vi-VN"/>
        </w:rPr>
        <w:t>chuyển khoản chứng khoán</w:t>
      </w:r>
      <w:r w:rsidR="00A55A1D" w:rsidRPr="00F650F5">
        <w:rPr>
          <w:sz w:val="28"/>
          <w:szCs w:val="28"/>
          <w:lang w:val="vi-VN"/>
        </w:rPr>
        <w:t xml:space="preserve"> </w:t>
      </w:r>
      <w:r w:rsidR="00EA7DCF" w:rsidRPr="00F650F5">
        <w:rPr>
          <w:sz w:val="28"/>
          <w:szCs w:val="28"/>
          <w:lang w:val="vi-VN"/>
        </w:rPr>
        <w:t xml:space="preserve">bao gồm cả chứng khoán phát sinh thêm </w:t>
      </w:r>
      <w:r w:rsidR="00F626C4" w:rsidRPr="00F650F5">
        <w:rPr>
          <w:sz w:val="28"/>
          <w:szCs w:val="28"/>
          <w:lang w:val="vi-VN"/>
        </w:rPr>
        <w:t xml:space="preserve">(nếu có) </w:t>
      </w:r>
      <w:r w:rsidR="00EA7DCF" w:rsidRPr="00F650F5">
        <w:rPr>
          <w:sz w:val="28"/>
          <w:szCs w:val="28"/>
          <w:lang w:val="vi-VN"/>
        </w:rPr>
        <w:t>do thực hiện quyền trước thời điểm tất toán tài khoản.</w:t>
      </w:r>
    </w:p>
    <w:p w14:paraId="7FDC1499" w14:textId="1D92B78F" w:rsidR="002170BB" w:rsidRPr="00F650F5" w:rsidRDefault="006C19B7" w:rsidP="00AA4C7E">
      <w:pPr>
        <w:spacing w:before="120" w:after="120" w:line="264" w:lineRule="auto"/>
        <w:ind w:firstLine="720"/>
        <w:jc w:val="both"/>
        <w:rPr>
          <w:b/>
          <w:sz w:val="28"/>
          <w:szCs w:val="28"/>
          <w:lang w:val="vi-VN"/>
        </w:rPr>
      </w:pPr>
      <w:r w:rsidRPr="00F650F5">
        <w:rPr>
          <w:b/>
          <w:sz w:val="28"/>
          <w:szCs w:val="28"/>
          <w:lang w:val="vi-VN"/>
        </w:rPr>
        <w:t xml:space="preserve">Điều </w:t>
      </w:r>
      <w:r w:rsidR="00CC0AA0" w:rsidRPr="00F650F5">
        <w:rPr>
          <w:b/>
          <w:sz w:val="28"/>
          <w:szCs w:val="28"/>
          <w:lang w:val="vi-VN"/>
        </w:rPr>
        <w:t>9</w:t>
      </w:r>
      <w:r w:rsidR="00E26794" w:rsidRPr="00F650F5">
        <w:rPr>
          <w:b/>
          <w:sz w:val="28"/>
          <w:szCs w:val="28"/>
          <w:lang w:val="vi-VN"/>
        </w:rPr>
        <w:t xml:space="preserve">. Điều chỉnh thông tin </w:t>
      </w:r>
      <w:r w:rsidR="00092654" w:rsidRPr="00F650F5">
        <w:rPr>
          <w:b/>
          <w:sz w:val="28"/>
          <w:szCs w:val="28"/>
          <w:lang w:val="vi-VN"/>
        </w:rPr>
        <w:t xml:space="preserve">về </w:t>
      </w:r>
      <w:r w:rsidR="004001FD" w:rsidRPr="00F650F5">
        <w:rPr>
          <w:b/>
          <w:sz w:val="28"/>
          <w:szCs w:val="28"/>
          <w:lang w:val="vi-VN"/>
        </w:rPr>
        <w:t>nhà đầu tư</w:t>
      </w:r>
    </w:p>
    <w:p w14:paraId="390F3814" w14:textId="5EE3CDCF" w:rsidR="0086308A" w:rsidRPr="00F650F5" w:rsidRDefault="0086308A" w:rsidP="00AA4C7E">
      <w:pPr>
        <w:spacing w:before="120" w:after="120" w:line="264" w:lineRule="auto"/>
        <w:ind w:firstLine="720"/>
        <w:jc w:val="both"/>
        <w:rPr>
          <w:sz w:val="28"/>
          <w:szCs w:val="28"/>
          <w:lang w:val="vi-VN"/>
        </w:rPr>
      </w:pPr>
      <w:r w:rsidRPr="00F650F5">
        <w:rPr>
          <w:sz w:val="28"/>
          <w:szCs w:val="28"/>
          <w:lang w:val="vi-VN"/>
        </w:rPr>
        <w:t>1. Trong quá trình cập nhật thông tin đóng mở tài khoản và xử lý nghiệp vụ</w:t>
      </w:r>
      <w:r w:rsidR="009456DB" w:rsidRPr="00F650F5">
        <w:rPr>
          <w:sz w:val="28"/>
          <w:szCs w:val="28"/>
          <w:lang w:val="vi-VN"/>
        </w:rPr>
        <w:t xml:space="preserve"> trên hệ thống tại </w:t>
      </w:r>
      <w:r w:rsidR="00735364">
        <w:rPr>
          <w:sz w:val="28"/>
          <w:szCs w:val="28"/>
          <w:lang w:val="vi-VN"/>
        </w:rPr>
        <w:t>VSDC</w:t>
      </w:r>
      <w:r w:rsidRPr="00F650F5">
        <w:rPr>
          <w:sz w:val="28"/>
          <w:szCs w:val="28"/>
          <w:lang w:val="vi-VN"/>
        </w:rPr>
        <w:t>, nếu phát</w:t>
      </w:r>
      <w:r w:rsidR="007C040E" w:rsidRPr="00F650F5">
        <w:rPr>
          <w:sz w:val="28"/>
          <w:szCs w:val="28"/>
          <w:lang w:val="vi-VN"/>
        </w:rPr>
        <w:t xml:space="preserve"> hiện </w:t>
      </w:r>
      <w:r w:rsidR="009456DB" w:rsidRPr="00F650F5">
        <w:rPr>
          <w:sz w:val="28"/>
          <w:szCs w:val="28"/>
          <w:lang w:val="vi-VN"/>
        </w:rPr>
        <w:t>trường hợp</w:t>
      </w:r>
      <w:r w:rsidR="004951F1" w:rsidRPr="00F650F5">
        <w:rPr>
          <w:sz w:val="28"/>
          <w:szCs w:val="28"/>
          <w:lang w:val="vi-VN"/>
        </w:rPr>
        <w:t xml:space="preserve"> </w:t>
      </w:r>
      <w:r w:rsidR="004001FD" w:rsidRPr="00F650F5">
        <w:rPr>
          <w:sz w:val="28"/>
          <w:szCs w:val="28"/>
          <w:lang w:val="vi-VN"/>
        </w:rPr>
        <w:t>nhà đầu tư</w:t>
      </w:r>
      <w:r w:rsidRPr="00F650F5">
        <w:rPr>
          <w:sz w:val="28"/>
          <w:szCs w:val="28"/>
          <w:lang w:val="vi-VN"/>
        </w:rPr>
        <w:t xml:space="preserve"> </w:t>
      </w:r>
      <w:r w:rsidR="00576F00" w:rsidRPr="00F650F5">
        <w:rPr>
          <w:sz w:val="28"/>
          <w:szCs w:val="28"/>
          <w:lang w:val="vi-VN"/>
        </w:rPr>
        <w:t xml:space="preserve">có cùng thông tin nhận diện người sở hữu nhưng </w:t>
      </w:r>
      <w:r w:rsidR="009456DB" w:rsidRPr="00F650F5">
        <w:rPr>
          <w:sz w:val="28"/>
          <w:szCs w:val="28"/>
          <w:lang w:val="vi-VN"/>
        </w:rPr>
        <w:t>các thông tin liên quan khác</w:t>
      </w:r>
      <w:r w:rsidR="00AA335C" w:rsidRPr="00F650F5">
        <w:rPr>
          <w:sz w:val="28"/>
          <w:szCs w:val="28"/>
          <w:lang w:val="vi-VN"/>
        </w:rPr>
        <w:t xml:space="preserve"> như họ và tên, quốc tịch, </w:t>
      </w:r>
      <w:r w:rsidR="005C5C69" w:rsidRPr="00F650F5">
        <w:rPr>
          <w:sz w:val="28"/>
          <w:szCs w:val="28"/>
          <w:lang w:val="vi-VN"/>
        </w:rPr>
        <w:t>loại hình nhà đầu tư</w:t>
      </w:r>
      <w:r w:rsidR="00873159" w:rsidRPr="00F650F5">
        <w:rPr>
          <w:sz w:val="28"/>
          <w:szCs w:val="28"/>
          <w:lang w:val="vi-VN"/>
        </w:rPr>
        <w:t xml:space="preserve"> có sai lệch thì xử lý như sau:</w:t>
      </w:r>
    </w:p>
    <w:p w14:paraId="17E732E8" w14:textId="2119349D" w:rsidR="0086308A" w:rsidRPr="00F650F5" w:rsidRDefault="0086308A" w:rsidP="00AA4C7E">
      <w:pPr>
        <w:spacing w:before="120" w:after="120" w:line="264" w:lineRule="auto"/>
        <w:ind w:firstLine="720"/>
        <w:jc w:val="both"/>
        <w:rPr>
          <w:sz w:val="28"/>
          <w:szCs w:val="28"/>
          <w:lang w:val="vi-VN"/>
        </w:rPr>
      </w:pPr>
      <w:r w:rsidRPr="00F650F5">
        <w:rPr>
          <w:sz w:val="28"/>
          <w:szCs w:val="28"/>
          <w:lang w:val="vi-VN"/>
        </w:rPr>
        <w:t xml:space="preserve">a. </w:t>
      </w:r>
      <w:r w:rsidR="00735364">
        <w:rPr>
          <w:sz w:val="28"/>
          <w:szCs w:val="28"/>
          <w:lang w:val="vi-VN"/>
        </w:rPr>
        <w:t>VSDC</w:t>
      </w:r>
      <w:r w:rsidRPr="00F650F5">
        <w:rPr>
          <w:sz w:val="28"/>
          <w:szCs w:val="28"/>
          <w:lang w:val="vi-VN"/>
        </w:rPr>
        <w:t xml:space="preserve"> gửi Thông báo </w:t>
      </w:r>
      <w:r w:rsidR="00A50A51" w:rsidRPr="00F650F5">
        <w:rPr>
          <w:sz w:val="28"/>
          <w:szCs w:val="28"/>
          <w:lang w:val="vi-VN"/>
        </w:rPr>
        <w:t xml:space="preserve">về việc kiểm tra </w:t>
      </w:r>
      <w:r w:rsidRPr="00F650F5">
        <w:rPr>
          <w:sz w:val="28"/>
          <w:szCs w:val="28"/>
          <w:lang w:val="vi-VN"/>
        </w:rPr>
        <w:t xml:space="preserve">thông tin của </w:t>
      </w:r>
      <w:r w:rsidR="004001FD" w:rsidRPr="00F650F5">
        <w:rPr>
          <w:sz w:val="28"/>
          <w:szCs w:val="28"/>
          <w:lang w:val="vi-VN"/>
        </w:rPr>
        <w:t>nhà đầu tư</w:t>
      </w:r>
      <w:r w:rsidRPr="00F650F5">
        <w:rPr>
          <w:sz w:val="28"/>
          <w:szCs w:val="28"/>
          <w:lang w:val="vi-VN"/>
        </w:rPr>
        <w:t xml:space="preserve"> (Mẫu 0</w:t>
      </w:r>
      <w:r w:rsidR="00A50A51" w:rsidRPr="00F650F5">
        <w:rPr>
          <w:sz w:val="28"/>
          <w:szCs w:val="28"/>
          <w:lang w:val="vi-VN"/>
        </w:rPr>
        <w:t>4</w:t>
      </w:r>
      <w:r w:rsidRPr="00F650F5">
        <w:rPr>
          <w:sz w:val="28"/>
          <w:szCs w:val="28"/>
          <w:lang w:val="vi-VN"/>
        </w:rPr>
        <w:t>/LK</w:t>
      </w:r>
      <w:r w:rsidR="00CD2AE5" w:rsidRPr="00F650F5">
        <w:rPr>
          <w:sz w:val="28"/>
          <w:szCs w:val="28"/>
          <w:lang w:val="vi-VN"/>
        </w:rPr>
        <w:t xml:space="preserve"> của Quy chế này) cho </w:t>
      </w:r>
      <w:r w:rsidR="005D1A2E" w:rsidRPr="00F650F5">
        <w:rPr>
          <w:sz w:val="28"/>
          <w:szCs w:val="28"/>
          <w:lang w:val="vi-VN"/>
        </w:rPr>
        <w:t>TVLK</w:t>
      </w:r>
      <w:r w:rsidR="00C97974" w:rsidRPr="00F650F5">
        <w:rPr>
          <w:sz w:val="28"/>
          <w:szCs w:val="28"/>
          <w:lang w:val="vi-VN"/>
        </w:rPr>
        <w:t>;</w:t>
      </w:r>
    </w:p>
    <w:p w14:paraId="1B98A761" w14:textId="40ADE43D" w:rsidR="0086308A" w:rsidRPr="00F650F5" w:rsidRDefault="0086308A" w:rsidP="00AA4C7E">
      <w:pPr>
        <w:spacing w:before="120" w:after="120" w:line="264" w:lineRule="auto"/>
        <w:ind w:firstLine="720"/>
        <w:jc w:val="both"/>
        <w:rPr>
          <w:color w:val="000000"/>
          <w:sz w:val="28"/>
          <w:szCs w:val="28"/>
          <w:lang w:val="vi-VN"/>
        </w:rPr>
      </w:pPr>
      <w:r w:rsidRPr="00F650F5">
        <w:rPr>
          <w:color w:val="000000"/>
          <w:sz w:val="28"/>
          <w:szCs w:val="28"/>
          <w:lang w:val="vi-VN"/>
        </w:rPr>
        <w:t xml:space="preserve">b. </w:t>
      </w:r>
      <w:r w:rsidR="005D1A2E" w:rsidRPr="00F650F5">
        <w:rPr>
          <w:color w:val="000000"/>
          <w:sz w:val="28"/>
          <w:szCs w:val="28"/>
          <w:lang w:val="vi-VN"/>
        </w:rPr>
        <w:t>TVLK</w:t>
      </w:r>
      <w:r w:rsidR="00985448" w:rsidRPr="00F650F5">
        <w:rPr>
          <w:color w:val="000000"/>
          <w:sz w:val="28"/>
          <w:szCs w:val="28"/>
          <w:lang w:val="vi-VN"/>
        </w:rPr>
        <w:t xml:space="preserve"> </w:t>
      </w:r>
      <w:r w:rsidRPr="00F650F5">
        <w:rPr>
          <w:color w:val="000000"/>
          <w:sz w:val="28"/>
          <w:szCs w:val="28"/>
          <w:lang w:val="vi-VN"/>
        </w:rPr>
        <w:t>phải</w:t>
      </w:r>
      <w:r w:rsidR="00A3597F" w:rsidRPr="00F650F5">
        <w:rPr>
          <w:color w:val="000000"/>
          <w:sz w:val="28"/>
          <w:szCs w:val="28"/>
          <w:lang w:val="vi-VN"/>
        </w:rPr>
        <w:t xml:space="preserve"> gửi</w:t>
      </w:r>
      <w:r w:rsidR="008C42A4" w:rsidRPr="00F650F5">
        <w:rPr>
          <w:color w:val="000000"/>
          <w:sz w:val="28"/>
          <w:szCs w:val="28"/>
          <w:lang w:val="vi-VN"/>
        </w:rPr>
        <w:t xml:space="preserve"> </w:t>
      </w:r>
      <w:r w:rsidR="00735364">
        <w:rPr>
          <w:color w:val="000000"/>
          <w:sz w:val="28"/>
          <w:szCs w:val="28"/>
          <w:lang w:val="vi-VN"/>
        </w:rPr>
        <w:t>VSDC</w:t>
      </w:r>
      <w:r w:rsidR="00A3597F" w:rsidRPr="00F650F5">
        <w:rPr>
          <w:color w:val="000000"/>
          <w:sz w:val="28"/>
          <w:szCs w:val="28"/>
          <w:lang w:val="vi-VN"/>
        </w:rPr>
        <w:t xml:space="preserve"> xác nhận tính chính xác về</w:t>
      </w:r>
      <w:r w:rsidR="007C040E" w:rsidRPr="00F650F5">
        <w:rPr>
          <w:color w:val="000000"/>
          <w:sz w:val="28"/>
          <w:szCs w:val="28"/>
          <w:lang w:val="vi-VN"/>
        </w:rPr>
        <w:t xml:space="preserve"> thông </w:t>
      </w:r>
      <w:r w:rsidR="00985448" w:rsidRPr="00F650F5">
        <w:rPr>
          <w:color w:val="000000"/>
          <w:sz w:val="28"/>
          <w:szCs w:val="28"/>
          <w:lang w:val="vi-VN"/>
        </w:rPr>
        <w:t xml:space="preserve">tin của </w:t>
      </w:r>
      <w:r w:rsidR="004001FD" w:rsidRPr="00F650F5">
        <w:rPr>
          <w:color w:val="000000"/>
          <w:sz w:val="28"/>
          <w:szCs w:val="28"/>
          <w:lang w:val="vi-VN"/>
        </w:rPr>
        <w:t>nhà đầu tư</w:t>
      </w:r>
      <w:r w:rsidR="008C42A4" w:rsidRPr="00F650F5">
        <w:rPr>
          <w:color w:val="000000"/>
          <w:sz w:val="28"/>
          <w:szCs w:val="28"/>
          <w:lang w:val="vi-VN"/>
        </w:rPr>
        <w:t xml:space="preserve"> kèm theo tài liệu chứng minh là bản sao giấy tờ</w:t>
      </w:r>
      <w:r w:rsidR="00DF7E80" w:rsidRPr="00F650F5">
        <w:rPr>
          <w:color w:val="000000"/>
          <w:sz w:val="28"/>
          <w:szCs w:val="28"/>
          <w:lang w:val="vi-VN"/>
        </w:rPr>
        <w:t xml:space="preserve"> </w:t>
      </w:r>
      <w:r w:rsidR="00DD563A" w:rsidRPr="00E84F9A">
        <w:rPr>
          <w:color w:val="000000"/>
          <w:sz w:val="28"/>
          <w:szCs w:val="28"/>
          <w:lang w:val="vi-VN"/>
        </w:rPr>
        <w:t>hoặc bản in quét mã vạch (mã QR)</w:t>
      </w:r>
      <w:r w:rsidR="00DD563A" w:rsidRPr="00F650F5">
        <w:rPr>
          <w:color w:val="000000"/>
          <w:sz w:val="28"/>
          <w:szCs w:val="28"/>
          <w:lang w:val="vi-VN"/>
        </w:rPr>
        <w:t xml:space="preserve"> </w:t>
      </w:r>
      <w:r w:rsidR="00DF7E80" w:rsidRPr="00F650F5">
        <w:rPr>
          <w:color w:val="000000"/>
          <w:sz w:val="28"/>
          <w:szCs w:val="28"/>
          <w:lang w:val="vi-VN"/>
        </w:rPr>
        <w:t xml:space="preserve">thể hiện thông tin nhận diện của </w:t>
      </w:r>
      <w:r w:rsidR="004001FD" w:rsidRPr="00F650F5">
        <w:rPr>
          <w:color w:val="000000"/>
          <w:sz w:val="28"/>
          <w:szCs w:val="28"/>
          <w:lang w:val="vi-VN"/>
        </w:rPr>
        <w:t>nhà đầu tư</w:t>
      </w:r>
      <w:r w:rsidR="00DF7E80" w:rsidRPr="00F650F5">
        <w:rPr>
          <w:color w:val="000000"/>
          <w:sz w:val="28"/>
          <w:szCs w:val="28"/>
          <w:lang w:val="vi-VN"/>
        </w:rPr>
        <w:t xml:space="preserve"> quy định tại </w:t>
      </w:r>
      <w:r w:rsidR="00650099" w:rsidRPr="00E84F9A">
        <w:rPr>
          <w:color w:val="000000"/>
          <w:sz w:val="28"/>
          <w:szCs w:val="28"/>
          <w:lang w:val="vi-VN"/>
        </w:rPr>
        <w:t>k</w:t>
      </w:r>
      <w:r w:rsidR="00DF7E80" w:rsidRPr="00F650F5">
        <w:rPr>
          <w:color w:val="000000"/>
          <w:sz w:val="28"/>
          <w:szCs w:val="28"/>
          <w:lang w:val="vi-VN"/>
        </w:rPr>
        <w:t>hoản 2,</w:t>
      </w:r>
      <w:r w:rsidR="00B5625C" w:rsidRPr="00F650F5">
        <w:rPr>
          <w:color w:val="000000"/>
          <w:sz w:val="28"/>
          <w:szCs w:val="28"/>
          <w:lang w:val="vi-VN"/>
        </w:rPr>
        <w:t xml:space="preserve"> </w:t>
      </w:r>
      <w:r w:rsidR="00650099" w:rsidRPr="00E84F9A">
        <w:rPr>
          <w:color w:val="000000"/>
          <w:sz w:val="28"/>
          <w:szCs w:val="28"/>
          <w:lang w:val="vi-VN"/>
        </w:rPr>
        <w:t xml:space="preserve">khoản </w:t>
      </w:r>
      <w:r w:rsidR="00DF7E80" w:rsidRPr="00F650F5">
        <w:rPr>
          <w:color w:val="000000"/>
          <w:sz w:val="28"/>
          <w:szCs w:val="28"/>
          <w:lang w:val="vi-VN"/>
        </w:rPr>
        <w:t xml:space="preserve">3 Điều </w:t>
      </w:r>
      <w:r w:rsidR="00A70AEB" w:rsidRPr="00E84F9A">
        <w:rPr>
          <w:color w:val="000000"/>
          <w:sz w:val="28"/>
          <w:szCs w:val="28"/>
          <w:lang w:val="vi-VN"/>
        </w:rPr>
        <w:t>7</w:t>
      </w:r>
      <w:r w:rsidR="00EF283E" w:rsidRPr="00F650F5">
        <w:rPr>
          <w:color w:val="000000"/>
          <w:sz w:val="28"/>
          <w:szCs w:val="28"/>
          <w:lang w:val="vi-VN"/>
        </w:rPr>
        <w:t xml:space="preserve"> Quy chế này</w:t>
      </w:r>
      <w:r w:rsidR="00DD563A" w:rsidRPr="00E84F9A">
        <w:rPr>
          <w:color w:val="000000"/>
          <w:sz w:val="28"/>
          <w:szCs w:val="28"/>
          <w:lang w:val="vi-VN"/>
        </w:rPr>
        <w:t>.</w:t>
      </w:r>
      <w:r w:rsidR="006A6E8A" w:rsidRPr="00F650F5">
        <w:rPr>
          <w:color w:val="000000"/>
          <w:sz w:val="28"/>
          <w:szCs w:val="28"/>
          <w:lang w:val="vi-VN"/>
        </w:rPr>
        <w:tab/>
      </w:r>
    </w:p>
    <w:p w14:paraId="4A59F773" w14:textId="4E658FFF" w:rsidR="0086308A" w:rsidRPr="00F650F5" w:rsidRDefault="008913DA" w:rsidP="00AA4C7E">
      <w:pPr>
        <w:spacing w:before="120" w:after="120" w:line="264" w:lineRule="auto"/>
        <w:ind w:firstLine="720"/>
        <w:jc w:val="both"/>
        <w:rPr>
          <w:sz w:val="28"/>
          <w:szCs w:val="28"/>
          <w:lang w:val="vi-VN"/>
        </w:rPr>
      </w:pPr>
      <w:r w:rsidRPr="00F650F5">
        <w:rPr>
          <w:sz w:val="28"/>
          <w:szCs w:val="28"/>
          <w:lang w:val="vi-VN"/>
        </w:rPr>
        <w:t>2</w:t>
      </w:r>
      <w:r w:rsidR="00CD2AE5" w:rsidRPr="00F650F5">
        <w:rPr>
          <w:sz w:val="28"/>
          <w:szCs w:val="28"/>
          <w:lang w:val="vi-VN"/>
        </w:rPr>
        <w:t xml:space="preserve">. Trường hợp </w:t>
      </w:r>
      <w:r w:rsidR="005D1A2E" w:rsidRPr="00F650F5">
        <w:rPr>
          <w:sz w:val="28"/>
          <w:szCs w:val="28"/>
          <w:lang w:val="vi-VN"/>
        </w:rPr>
        <w:t>TVLK</w:t>
      </w:r>
      <w:r w:rsidR="006F56F0" w:rsidRPr="00F650F5">
        <w:rPr>
          <w:sz w:val="28"/>
          <w:szCs w:val="28"/>
          <w:lang w:val="vi-VN"/>
        </w:rPr>
        <w:t xml:space="preserve"> </w:t>
      </w:r>
      <w:r w:rsidR="0086308A" w:rsidRPr="00F650F5">
        <w:rPr>
          <w:sz w:val="28"/>
          <w:szCs w:val="28"/>
          <w:lang w:val="vi-VN"/>
        </w:rPr>
        <w:t xml:space="preserve">phát hiện </w:t>
      </w:r>
      <w:r w:rsidR="009456DB" w:rsidRPr="00F650F5">
        <w:rPr>
          <w:sz w:val="28"/>
          <w:szCs w:val="28"/>
          <w:lang w:val="vi-VN"/>
        </w:rPr>
        <w:t xml:space="preserve">có </w:t>
      </w:r>
      <w:r w:rsidR="0086308A" w:rsidRPr="00F650F5">
        <w:rPr>
          <w:sz w:val="28"/>
          <w:szCs w:val="28"/>
          <w:lang w:val="vi-VN"/>
        </w:rPr>
        <w:t>sai lệc</w:t>
      </w:r>
      <w:r w:rsidR="007C040E" w:rsidRPr="00F650F5">
        <w:rPr>
          <w:sz w:val="28"/>
          <w:szCs w:val="28"/>
          <w:lang w:val="vi-VN"/>
        </w:rPr>
        <w:t>h giữa thông</w:t>
      </w:r>
      <w:r w:rsidR="00985448" w:rsidRPr="00F650F5">
        <w:rPr>
          <w:sz w:val="28"/>
          <w:szCs w:val="28"/>
          <w:lang w:val="vi-VN"/>
        </w:rPr>
        <w:t xml:space="preserve"> tin về </w:t>
      </w:r>
      <w:r w:rsidR="004001FD" w:rsidRPr="00F650F5">
        <w:rPr>
          <w:sz w:val="28"/>
          <w:szCs w:val="28"/>
          <w:lang w:val="vi-VN"/>
        </w:rPr>
        <w:t>nhà đầu tư</w:t>
      </w:r>
      <w:r w:rsidR="006E7C8F" w:rsidRPr="00F650F5">
        <w:rPr>
          <w:sz w:val="28"/>
          <w:szCs w:val="28"/>
          <w:lang w:val="vi-VN"/>
        </w:rPr>
        <w:t xml:space="preserve"> quản lý tại </w:t>
      </w:r>
      <w:r w:rsidR="005D1A2E" w:rsidRPr="00F650F5">
        <w:rPr>
          <w:sz w:val="28"/>
          <w:szCs w:val="28"/>
          <w:lang w:val="vi-VN"/>
        </w:rPr>
        <w:t>TVLK</w:t>
      </w:r>
      <w:r w:rsidR="0086308A" w:rsidRPr="00F650F5">
        <w:rPr>
          <w:sz w:val="28"/>
          <w:szCs w:val="28"/>
          <w:lang w:val="vi-VN"/>
        </w:rPr>
        <w:t xml:space="preserve"> với th</w:t>
      </w:r>
      <w:r w:rsidR="00CD2AE5" w:rsidRPr="00F650F5">
        <w:rPr>
          <w:sz w:val="28"/>
          <w:szCs w:val="28"/>
          <w:lang w:val="vi-VN"/>
        </w:rPr>
        <w:t xml:space="preserve">ông tin trên hệ thống của </w:t>
      </w:r>
      <w:r w:rsidR="00735364">
        <w:rPr>
          <w:sz w:val="28"/>
          <w:szCs w:val="28"/>
          <w:lang w:val="vi-VN"/>
        </w:rPr>
        <w:t>VSDC</w:t>
      </w:r>
      <w:r w:rsidR="00CD2AE5" w:rsidRPr="00F650F5">
        <w:rPr>
          <w:sz w:val="28"/>
          <w:szCs w:val="28"/>
          <w:lang w:val="vi-VN"/>
        </w:rPr>
        <w:t xml:space="preserve">, </w:t>
      </w:r>
      <w:r w:rsidR="006A6E8A" w:rsidRPr="00F650F5">
        <w:rPr>
          <w:sz w:val="28"/>
          <w:szCs w:val="28"/>
          <w:lang w:val="vi-VN"/>
        </w:rPr>
        <w:t>hoặc nhà đầu tư có thay đổi thông tin đã đăng ký</w:t>
      </w:r>
      <w:r w:rsidR="00D140D2" w:rsidRPr="00F650F5">
        <w:rPr>
          <w:sz w:val="28"/>
          <w:szCs w:val="28"/>
          <w:lang w:val="vi-VN"/>
        </w:rPr>
        <w:t>,</w:t>
      </w:r>
      <w:r w:rsidR="006A6E8A" w:rsidRPr="00F650F5">
        <w:rPr>
          <w:sz w:val="28"/>
          <w:szCs w:val="28"/>
          <w:lang w:val="vi-VN"/>
        </w:rPr>
        <w:t xml:space="preserve"> </w:t>
      </w:r>
      <w:r w:rsidR="005D1A2E" w:rsidRPr="00F650F5">
        <w:rPr>
          <w:sz w:val="28"/>
          <w:szCs w:val="28"/>
          <w:lang w:val="vi-VN"/>
        </w:rPr>
        <w:t>TVLK</w:t>
      </w:r>
      <w:r w:rsidR="00985448" w:rsidRPr="00F650F5">
        <w:rPr>
          <w:sz w:val="28"/>
          <w:szCs w:val="28"/>
          <w:lang w:val="vi-VN"/>
        </w:rPr>
        <w:t xml:space="preserve"> </w:t>
      </w:r>
      <w:r w:rsidR="0086308A" w:rsidRPr="00F650F5">
        <w:rPr>
          <w:sz w:val="28"/>
          <w:szCs w:val="28"/>
          <w:lang w:val="vi-VN"/>
        </w:rPr>
        <w:t xml:space="preserve">gửi hồ sơ đề nghị điều </w:t>
      </w:r>
      <w:r w:rsidR="007C040E" w:rsidRPr="00F650F5">
        <w:rPr>
          <w:sz w:val="28"/>
          <w:szCs w:val="28"/>
          <w:lang w:val="vi-VN"/>
        </w:rPr>
        <w:t xml:space="preserve">chỉnh thông </w:t>
      </w:r>
      <w:r w:rsidR="00985448" w:rsidRPr="00F650F5">
        <w:rPr>
          <w:sz w:val="28"/>
          <w:szCs w:val="28"/>
          <w:lang w:val="vi-VN"/>
        </w:rPr>
        <w:t xml:space="preserve">tin của </w:t>
      </w:r>
      <w:r w:rsidR="004001FD" w:rsidRPr="00F650F5">
        <w:rPr>
          <w:sz w:val="28"/>
          <w:szCs w:val="28"/>
          <w:lang w:val="vi-VN"/>
        </w:rPr>
        <w:t>nhà đầu tư</w:t>
      </w:r>
      <w:r w:rsidR="0086308A" w:rsidRPr="00F650F5">
        <w:rPr>
          <w:sz w:val="28"/>
          <w:szCs w:val="28"/>
          <w:lang w:val="vi-VN"/>
        </w:rPr>
        <w:t xml:space="preserve"> cho </w:t>
      </w:r>
      <w:r w:rsidR="00735364">
        <w:rPr>
          <w:sz w:val="28"/>
          <w:szCs w:val="28"/>
          <w:lang w:val="vi-VN"/>
        </w:rPr>
        <w:t>VSDC</w:t>
      </w:r>
      <w:r w:rsidR="0086308A" w:rsidRPr="00F650F5">
        <w:rPr>
          <w:sz w:val="28"/>
          <w:szCs w:val="28"/>
          <w:lang w:val="vi-VN"/>
        </w:rPr>
        <w:t>. Hồ sơ bao gồm:</w:t>
      </w:r>
    </w:p>
    <w:p w14:paraId="7876CDFE" w14:textId="3A3F5B7D" w:rsidR="0086308A" w:rsidRPr="00F650F5" w:rsidRDefault="00BB4A6A" w:rsidP="00AA4C7E">
      <w:pPr>
        <w:spacing w:before="120" w:after="120" w:line="264" w:lineRule="auto"/>
        <w:ind w:firstLine="720"/>
        <w:jc w:val="both"/>
        <w:rPr>
          <w:sz w:val="28"/>
          <w:szCs w:val="28"/>
          <w:lang w:val="vi-VN"/>
        </w:rPr>
      </w:pPr>
      <w:r w:rsidRPr="00F650F5">
        <w:rPr>
          <w:sz w:val="28"/>
          <w:szCs w:val="28"/>
          <w:lang w:val="vi-VN"/>
        </w:rPr>
        <w:t xml:space="preserve">a. </w:t>
      </w:r>
      <w:r w:rsidR="0086308A" w:rsidRPr="00F650F5">
        <w:rPr>
          <w:sz w:val="28"/>
          <w:szCs w:val="28"/>
          <w:lang w:val="vi-VN"/>
        </w:rPr>
        <w:t>Công văn đề nghị điều chỉnh</w:t>
      </w:r>
      <w:r w:rsidR="007C040E" w:rsidRPr="00F650F5">
        <w:rPr>
          <w:sz w:val="28"/>
          <w:szCs w:val="28"/>
          <w:lang w:val="vi-VN"/>
        </w:rPr>
        <w:t xml:space="preserve"> thông </w:t>
      </w:r>
      <w:r w:rsidR="006E7C8F" w:rsidRPr="00F650F5">
        <w:rPr>
          <w:sz w:val="28"/>
          <w:szCs w:val="28"/>
          <w:lang w:val="vi-VN"/>
        </w:rPr>
        <w:t xml:space="preserve">tin của </w:t>
      </w:r>
      <w:r w:rsidR="004001FD" w:rsidRPr="00F650F5">
        <w:rPr>
          <w:sz w:val="28"/>
          <w:szCs w:val="28"/>
          <w:lang w:val="vi-VN"/>
        </w:rPr>
        <w:t>nhà đầu tư</w:t>
      </w:r>
      <w:r w:rsidR="00CD2AE5" w:rsidRPr="00F650F5">
        <w:rPr>
          <w:sz w:val="28"/>
          <w:szCs w:val="28"/>
          <w:lang w:val="vi-VN"/>
        </w:rPr>
        <w:t xml:space="preserve"> do </w:t>
      </w:r>
      <w:r w:rsidR="005D1A2E" w:rsidRPr="00F650F5">
        <w:rPr>
          <w:sz w:val="28"/>
          <w:szCs w:val="28"/>
          <w:lang w:val="vi-VN"/>
        </w:rPr>
        <w:t>TVLK</w:t>
      </w:r>
      <w:r w:rsidR="00136BB1" w:rsidRPr="00F650F5">
        <w:rPr>
          <w:sz w:val="28"/>
          <w:szCs w:val="28"/>
          <w:lang w:val="vi-VN"/>
        </w:rPr>
        <w:t xml:space="preserve"> lập (Mẫu </w:t>
      </w:r>
      <w:r w:rsidR="00CF0843" w:rsidRPr="00F650F5">
        <w:rPr>
          <w:sz w:val="28"/>
          <w:szCs w:val="28"/>
          <w:lang w:val="vi-VN"/>
        </w:rPr>
        <w:t>0</w:t>
      </w:r>
      <w:r w:rsidR="00CF0843" w:rsidRPr="00E84F9A">
        <w:rPr>
          <w:sz w:val="28"/>
          <w:szCs w:val="28"/>
          <w:lang w:val="vi-VN"/>
        </w:rPr>
        <w:t>5</w:t>
      </w:r>
      <w:r w:rsidR="0086308A" w:rsidRPr="00F650F5">
        <w:rPr>
          <w:sz w:val="28"/>
          <w:szCs w:val="28"/>
          <w:lang w:val="vi-VN"/>
        </w:rPr>
        <w:t xml:space="preserve">/LK của Quy chế này) (02 </w:t>
      </w:r>
      <w:r w:rsidR="00E95CEF" w:rsidRPr="00F650F5">
        <w:rPr>
          <w:sz w:val="28"/>
          <w:szCs w:val="28"/>
          <w:lang w:val="vi-VN"/>
        </w:rPr>
        <w:t>bản</w:t>
      </w:r>
      <w:r w:rsidR="0086308A" w:rsidRPr="00F650F5">
        <w:rPr>
          <w:sz w:val="28"/>
          <w:szCs w:val="28"/>
          <w:lang w:val="vi-VN"/>
        </w:rPr>
        <w:t>)</w:t>
      </w:r>
      <w:r w:rsidR="00495C5E" w:rsidRPr="00F650F5">
        <w:rPr>
          <w:sz w:val="28"/>
          <w:szCs w:val="28"/>
          <w:lang w:val="vi-VN"/>
        </w:rPr>
        <w:t>;</w:t>
      </w:r>
    </w:p>
    <w:p w14:paraId="00C9739A" w14:textId="0026B8D8" w:rsidR="00D027B1" w:rsidRPr="00F650F5" w:rsidRDefault="00BB4A6A" w:rsidP="00AA4C7E">
      <w:pPr>
        <w:spacing w:before="120" w:after="120" w:line="264" w:lineRule="auto"/>
        <w:ind w:firstLine="720"/>
        <w:jc w:val="both"/>
        <w:rPr>
          <w:sz w:val="28"/>
          <w:szCs w:val="28"/>
          <w:lang w:val="vi-VN"/>
        </w:rPr>
      </w:pPr>
      <w:r w:rsidRPr="00F650F5">
        <w:rPr>
          <w:sz w:val="28"/>
          <w:szCs w:val="28"/>
          <w:lang w:val="vi-VN"/>
        </w:rPr>
        <w:t xml:space="preserve">b. </w:t>
      </w:r>
      <w:r w:rsidR="00E1321B" w:rsidRPr="00F650F5">
        <w:rPr>
          <w:sz w:val="28"/>
          <w:szCs w:val="28"/>
          <w:lang w:val="vi-VN"/>
        </w:rPr>
        <w:t>B</w:t>
      </w:r>
      <w:r w:rsidR="00D027B1" w:rsidRPr="00F650F5">
        <w:rPr>
          <w:sz w:val="28"/>
          <w:szCs w:val="28"/>
          <w:lang w:val="vi-VN"/>
        </w:rPr>
        <w:t>ản sao giấy tờ</w:t>
      </w:r>
      <w:r w:rsidR="00021A7E" w:rsidRPr="00F650F5">
        <w:rPr>
          <w:sz w:val="28"/>
          <w:szCs w:val="28"/>
          <w:lang w:val="vi-VN"/>
        </w:rPr>
        <w:t xml:space="preserve"> </w:t>
      </w:r>
      <w:r w:rsidR="00533971" w:rsidRPr="00E84F9A">
        <w:rPr>
          <w:color w:val="000000"/>
          <w:sz w:val="28"/>
          <w:szCs w:val="28"/>
          <w:lang w:val="vi-VN"/>
        </w:rPr>
        <w:t xml:space="preserve">hoặc bản in quét mã vạch (mã QR) </w:t>
      </w:r>
      <w:r w:rsidR="00021A7E" w:rsidRPr="00F650F5">
        <w:rPr>
          <w:sz w:val="28"/>
          <w:szCs w:val="28"/>
          <w:lang w:val="vi-VN"/>
        </w:rPr>
        <w:t xml:space="preserve">thể hiện thông tin nhận diện của </w:t>
      </w:r>
      <w:r w:rsidR="004001FD" w:rsidRPr="00F650F5">
        <w:rPr>
          <w:sz w:val="28"/>
          <w:szCs w:val="28"/>
          <w:lang w:val="vi-VN"/>
        </w:rPr>
        <w:t>nhà đầu tư</w:t>
      </w:r>
      <w:r w:rsidR="00021A7E" w:rsidRPr="00F650F5">
        <w:rPr>
          <w:sz w:val="28"/>
          <w:szCs w:val="28"/>
          <w:lang w:val="vi-VN"/>
        </w:rPr>
        <w:t xml:space="preserve"> theo quy định</w:t>
      </w:r>
      <w:r w:rsidR="00D027B1" w:rsidRPr="00F650F5">
        <w:rPr>
          <w:sz w:val="28"/>
          <w:szCs w:val="28"/>
          <w:lang w:val="vi-VN"/>
        </w:rPr>
        <w:t xml:space="preserve"> tại </w:t>
      </w:r>
      <w:r w:rsidR="00650099" w:rsidRPr="00E84F9A">
        <w:rPr>
          <w:sz w:val="28"/>
          <w:szCs w:val="28"/>
          <w:lang w:val="vi-VN"/>
        </w:rPr>
        <w:t>k</w:t>
      </w:r>
      <w:r w:rsidR="00D027B1" w:rsidRPr="00F650F5">
        <w:rPr>
          <w:sz w:val="28"/>
          <w:szCs w:val="28"/>
          <w:lang w:val="vi-VN"/>
        </w:rPr>
        <w:t>hoản 2</w:t>
      </w:r>
      <w:r w:rsidR="00D711AE" w:rsidRPr="00F650F5">
        <w:rPr>
          <w:sz w:val="28"/>
          <w:szCs w:val="28"/>
          <w:lang w:val="vi-VN"/>
        </w:rPr>
        <w:t>,</w:t>
      </w:r>
      <w:r w:rsidR="00B5625C" w:rsidRPr="00F650F5">
        <w:rPr>
          <w:sz w:val="28"/>
          <w:szCs w:val="28"/>
          <w:lang w:val="vi-VN"/>
        </w:rPr>
        <w:t xml:space="preserve"> </w:t>
      </w:r>
      <w:r w:rsidR="00650099" w:rsidRPr="00E84F9A">
        <w:rPr>
          <w:sz w:val="28"/>
          <w:szCs w:val="28"/>
          <w:lang w:val="vi-VN"/>
        </w:rPr>
        <w:t xml:space="preserve">khoản </w:t>
      </w:r>
      <w:r w:rsidR="00D711AE" w:rsidRPr="00F650F5">
        <w:rPr>
          <w:sz w:val="28"/>
          <w:szCs w:val="28"/>
          <w:lang w:val="vi-VN"/>
        </w:rPr>
        <w:t>3</w:t>
      </w:r>
      <w:r w:rsidR="00D027B1" w:rsidRPr="00F650F5">
        <w:rPr>
          <w:sz w:val="28"/>
          <w:szCs w:val="28"/>
          <w:lang w:val="vi-VN"/>
        </w:rPr>
        <w:t xml:space="preserve"> Điều </w:t>
      </w:r>
      <w:r w:rsidR="00A70AEB" w:rsidRPr="00E84F9A">
        <w:rPr>
          <w:sz w:val="28"/>
          <w:szCs w:val="28"/>
          <w:lang w:val="vi-VN"/>
        </w:rPr>
        <w:t>7</w:t>
      </w:r>
      <w:r w:rsidR="00D51AF2" w:rsidRPr="00E84F9A">
        <w:rPr>
          <w:sz w:val="28"/>
          <w:szCs w:val="28"/>
          <w:lang w:val="vi-VN"/>
        </w:rPr>
        <w:t xml:space="preserve"> </w:t>
      </w:r>
      <w:r w:rsidR="00C97974" w:rsidRPr="00F650F5">
        <w:rPr>
          <w:sz w:val="28"/>
          <w:szCs w:val="28"/>
          <w:lang w:val="vi-VN"/>
        </w:rPr>
        <w:t>Quy chế này</w:t>
      </w:r>
      <w:r w:rsidR="00930A41" w:rsidRPr="00F650F5">
        <w:rPr>
          <w:sz w:val="28"/>
          <w:szCs w:val="28"/>
          <w:lang w:val="vi-VN"/>
        </w:rPr>
        <w:t xml:space="preserve"> (không áp dụng đối với trường hợp điều chỉnh địa chỉ)</w:t>
      </w:r>
      <w:r w:rsidR="00CB705F" w:rsidRPr="00F650F5">
        <w:rPr>
          <w:sz w:val="28"/>
          <w:szCs w:val="28"/>
          <w:lang w:val="vi-VN"/>
        </w:rPr>
        <w:t>.</w:t>
      </w:r>
    </w:p>
    <w:p w14:paraId="004D3522" w14:textId="4C927784" w:rsidR="0086308A" w:rsidRPr="00F650F5" w:rsidRDefault="007F6114" w:rsidP="00AA4C7E">
      <w:pPr>
        <w:spacing w:before="120" w:after="120" w:line="264" w:lineRule="auto"/>
        <w:ind w:firstLine="720"/>
        <w:jc w:val="both"/>
        <w:rPr>
          <w:color w:val="000000"/>
          <w:sz w:val="28"/>
          <w:szCs w:val="28"/>
          <w:lang w:val="vi-VN"/>
        </w:rPr>
      </w:pPr>
      <w:r w:rsidRPr="00E84F9A">
        <w:rPr>
          <w:color w:val="000000"/>
          <w:sz w:val="28"/>
          <w:szCs w:val="28"/>
          <w:lang w:val="vi-VN"/>
        </w:rPr>
        <w:t>3</w:t>
      </w:r>
      <w:r w:rsidR="007B145F" w:rsidRPr="00F650F5">
        <w:rPr>
          <w:color w:val="000000"/>
          <w:sz w:val="28"/>
          <w:szCs w:val="28"/>
          <w:lang w:val="vi-VN"/>
        </w:rPr>
        <w:t>.</w:t>
      </w:r>
      <w:r w:rsidR="00B5625C" w:rsidRPr="00F650F5">
        <w:rPr>
          <w:color w:val="000000"/>
          <w:sz w:val="28"/>
          <w:szCs w:val="28"/>
          <w:lang w:val="vi-VN"/>
        </w:rPr>
        <w:t xml:space="preserve"> </w:t>
      </w:r>
      <w:r w:rsidR="00BA1F42" w:rsidRPr="00F650F5">
        <w:rPr>
          <w:color w:val="000000"/>
          <w:sz w:val="28"/>
          <w:szCs w:val="28"/>
          <w:lang w:val="vi-VN"/>
        </w:rPr>
        <w:t>Trong vòng</w:t>
      </w:r>
      <w:r w:rsidR="00270680" w:rsidRPr="00F650F5">
        <w:rPr>
          <w:color w:val="000000"/>
          <w:sz w:val="28"/>
          <w:szCs w:val="28"/>
          <w:lang w:val="vi-VN"/>
        </w:rPr>
        <w:t xml:space="preserve"> </w:t>
      </w:r>
      <w:r w:rsidR="00BA1F42" w:rsidRPr="00F650F5">
        <w:rPr>
          <w:color w:val="000000"/>
          <w:sz w:val="28"/>
          <w:szCs w:val="28"/>
          <w:lang w:val="vi-VN"/>
        </w:rPr>
        <w:t>0</w:t>
      </w:r>
      <w:r w:rsidR="00270680" w:rsidRPr="00F650F5">
        <w:rPr>
          <w:color w:val="000000"/>
          <w:sz w:val="28"/>
          <w:szCs w:val="28"/>
          <w:lang w:val="vi-VN"/>
        </w:rPr>
        <w:t>1</w:t>
      </w:r>
      <w:r w:rsidR="00021A7E" w:rsidRPr="00F650F5">
        <w:rPr>
          <w:color w:val="000000"/>
          <w:sz w:val="28"/>
          <w:szCs w:val="28"/>
          <w:lang w:val="vi-VN"/>
        </w:rPr>
        <w:t xml:space="preserve"> ngày làm việc kể từ</w:t>
      </w:r>
      <w:r w:rsidR="0086308A" w:rsidRPr="00F650F5">
        <w:rPr>
          <w:color w:val="000000"/>
          <w:sz w:val="28"/>
          <w:szCs w:val="28"/>
          <w:lang w:val="vi-VN"/>
        </w:rPr>
        <w:t xml:space="preserve"> ngày nhận được hồ sơ đầy đủ và hợp lệ, </w:t>
      </w:r>
      <w:r w:rsidR="00735364">
        <w:rPr>
          <w:color w:val="000000"/>
          <w:sz w:val="28"/>
          <w:szCs w:val="28"/>
          <w:lang w:val="vi-VN"/>
        </w:rPr>
        <w:t>VSDC</w:t>
      </w:r>
      <w:r w:rsidR="0086308A" w:rsidRPr="00F650F5">
        <w:rPr>
          <w:color w:val="000000"/>
          <w:sz w:val="28"/>
          <w:szCs w:val="28"/>
          <w:lang w:val="vi-VN"/>
        </w:rPr>
        <w:t xml:space="preserve"> thực hiện đ</w:t>
      </w:r>
      <w:r w:rsidR="0002613E" w:rsidRPr="00F650F5">
        <w:rPr>
          <w:color w:val="000000"/>
          <w:sz w:val="28"/>
          <w:szCs w:val="28"/>
          <w:lang w:val="vi-VN"/>
        </w:rPr>
        <w:t xml:space="preserve">iều chỉnh thông </w:t>
      </w:r>
      <w:r w:rsidR="00BA1F42" w:rsidRPr="00F650F5">
        <w:rPr>
          <w:color w:val="000000"/>
          <w:sz w:val="28"/>
          <w:szCs w:val="28"/>
          <w:lang w:val="vi-VN"/>
        </w:rPr>
        <w:t xml:space="preserve">tin của </w:t>
      </w:r>
      <w:r w:rsidR="004001FD" w:rsidRPr="00F650F5">
        <w:rPr>
          <w:color w:val="000000"/>
          <w:sz w:val="28"/>
          <w:szCs w:val="28"/>
          <w:lang w:val="vi-VN"/>
        </w:rPr>
        <w:t>nhà đầu tư</w:t>
      </w:r>
      <w:r w:rsidR="0086308A" w:rsidRPr="00F650F5">
        <w:rPr>
          <w:color w:val="000000"/>
          <w:sz w:val="28"/>
          <w:szCs w:val="28"/>
          <w:lang w:val="vi-VN"/>
        </w:rPr>
        <w:t xml:space="preserve"> (nếu có sai lệch) và gửi văn bản thông b</w:t>
      </w:r>
      <w:r w:rsidR="00CD2AE5" w:rsidRPr="00F650F5">
        <w:rPr>
          <w:color w:val="000000"/>
          <w:sz w:val="28"/>
          <w:szCs w:val="28"/>
          <w:lang w:val="vi-VN"/>
        </w:rPr>
        <w:t xml:space="preserve">áo các nội dung điều chỉnh tới </w:t>
      </w:r>
      <w:r w:rsidR="005D1A2E" w:rsidRPr="00F650F5">
        <w:rPr>
          <w:color w:val="000000"/>
          <w:sz w:val="28"/>
          <w:szCs w:val="28"/>
          <w:lang w:val="vi-VN"/>
        </w:rPr>
        <w:t>TVLK</w:t>
      </w:r>
      <w:r w:rsidR="00170B4E" w:rsidRPr="00F650F5">
        <w:rPr>
          <w:color w:val="000000"/>
          <w:sz w:val="28"/>
          <w:szCs w:val="28"/>
          <w:lang w:val="vi-VN"/>
        </w:rPr>
        <w:t>.</w:t>
      </w:r>
    </w:p>
    <w:p w14:paraId="2CFC15F8" w14:textId="56C654ED" w:rsidR="002C0760" w:rsidRPr="00F650F5" w:rsidRDefault="007F6114" w:rsidP="00AA4C7E">
      <w:pPr>
        <w:spacing w:before="120" w:after="120" w:line="264" w:lineRule="auto"/>
        <w:ind w:firstLine="720"/>
        <w:jc w:val="both"/>
        <w:rPr>
          <w:color w:val="000000"/>
          <w:sz w:val="28"/>
          <w:szCs w:val="28"/>
          <w:lang w:val="vi-VN"/>
        </w:rPr>
      </w:pPr>
      <w:r w:rsidRPr="00E84F9A">
        <w:rPr>
          <w:color w:val="000000"/>
          <w:sz w:val="28"/>
          <w:szCs w:val="28"/>
          <w:lang w:val="vi-VN"/>
        </w:rPr>
        <w:t>4</w:t>
      </w:r>
      <w:r w:rsidR="002C0760" w:rsidRPr="00F650F5">
        <w:rPr>
          <w:color w:val="000000"/>
          <w:sz w:val="28"/>
          <w:szCs w:val="28"/>
          <w:lang w:val="vi-VN"/>
        </w:rPr>
        <w:t>. Trường hợp nhà đầu tư nước ngoài</w:t>
      </w:r>
      <w:r w:rsidR="002A1CE2" w:rsidRPr="00E84F9A">
        <w:rPr>
          <w:color w:val="000000"/>
          <w:sz w:val="28"/>
          <w:szCs w:val="28"/>
          <w:lang w:val="vi-VN"/>
        </w:rPr>
        <w:t xml:space="preserve">, </w:t>
      </w:r>
      <w:r w:rsidR="002A1CE2" w:rsidRPr="00F650F5">
        <w:rPr>
          <w:sz w:val="28"/>
          <w:szCs w:val="28"/>
          <w:lang w:val="vi-VN"/>
        </w:rPr>
        <w:t>tổ chức kinh tế có vốn đầu tư nước ngoài</w:t>
      </w:r>
      <w:r w:rsidR="002A1CE2" w:rsidRPr="00E84F9A">
        <w:rPr>
          <w:sz w:val="28"/>
          <w:szCs w:val="28"/>
          <w:lang w:val="vi-VN"/>
        </w:rPr>
        <w:t xml:space="preserve"> quy định tại khoản 1 Điều 143 </w:t>
      </w:r>
      <w:r w:rsidR="002A1CE2" w:rsidRPr="00F650F5">
        <w:rPr>
          <w:sz w:val="28"/>
          <w:szCs w:val="28"/>
          <w:lang w:val="nl-NL"/>
        </w:rPr>
        <w:t>Nghị định số</w:t>
      </w:r>
      <w:r w:rsidR="002A1CE2" w:rsidRPr="00F650F5">
        <w:rPr>
          <w:sz w:val="28"/>
          <w:szCs w:val="28"/>
          <w:lang w:val="vi-VN"/>
        </w:rPr>
        <w:t xml:space="preserve"> 155/2020/NĐ-CP</w:t>
      </w:r>
      <w:r w:rsidR="002A1CE2" w:rsidRPr="00E84F9A">
        <w:rPr>
          <w:sz w:val="28"/>
          <w:szCs w:val="28"/>
          <w:lang w:val="vi-VN"/>
        </w:rPr>
        <w:t xml:space="preserve">, </w:t>
      </w:r>
      <w:r w:rsidR="002A1CE2" w:rsidRPr="00F650F5">
        <w:rPr>
          <w:sz w:val="28"/>
          <w:szCs w:val="28"/>
          <w:lang w:val="vi-VN"/>
        </w:rPr>
        <w:t>tổ chức phát hành chứng chỉ lưu ký tại nước ngoài</w:t>
      </w:r>
      <w:r w:rsidR="002C0760" w:rsidRPr="00F650F5">
        <w:rPr>
          <w:color w:val="000000"/>
          <w:sz w:val="28"/>
          <w:szCs w:val="28"/>
          <w:lang w:val="vi-VN"/>
        </w:rPr>
        <w:t xml:space="preserve"> có thay đổi thông tin, </w:t>
      </w:r>
      <w:r w:rsidR="005D1A2E" w:rsidRPr="00F650F5">
        <w:rPr>
          <w:color w:val="000000"/>
          <w:sz w:val="28"/>
          <w:szCs w:val="28"/>
          <w:lang w:val="vi-VN"/>
        </w:rPr>
        <w:t>TVLK</w:t>
      </w:r>
      <w:r w:rsidR="002C0760" w:rsidRPr="00F650F5">
        <w:rPr>
          <w:color w:val="000000"/>
          <w:sz w:val="28"/>
          <w:szCs w:val="28"/>
          <w:lang w:val="vi-VN"/>
        </w:rPr>
        <w:t xml:space="preserve"> lập hồ sơ theo Quy </w:t>
      </w:r>
      <w:r w:rsidR="002A1CE2" w:rsidRPr="00E84F9A">
        <w:rPr>
          <w:color w:val="000000"/>
          <w:sz w:val="28"/>
          <w:szCs w:val="28"/>
          <w:lang w:val="vi-VN"/>
        </w:rPr>
        <w:t>chế</w:t>
      </w:r>
      <w:r w:rsidR="002C0760" w:rsidRPr="00F650F5">
        <w:rPr>
          <w:color w:val="000000"/>
          <w:sz w:val="28"/>
          <w:szCs w:val="28"/>
          <w:lang w:val="vi-VN"/>
        </w:rPr>
        <w:t xml:space="preserve"> về đăng ký mã số giao dịch chứng khoán của </w:t>
      </w:r>
      <w:r w:rsidR="005133C0" w:rsidRPr="00F650F5">
        <w:rPr>
          <w:color w:val="000000"/>
          <w:sz w:val="28"/>
          <w:szCs w:val="28"/>
          <w:lang w:val="vi-VN"/>
        </w:rPr>
        <w:t>n</w:t>
      </w:r>
      <w:r w:rsidR="002C0760" w:rsidRPr="00F650F5">
        <w:rPr>
          <w:color w:val="000000"/>
          <w:sz w:val="28"/>
          <w:szCs w:val="28"/>
          <w:lang w:val="vi-VN"/>
        </w:rPr>
        <w:t xml:space="preserve">hà đầu tư nước ngoài </w:t>
      </w:r>
      <w:r w:rsidR="005133C0" w:rsidRPr="00F650F5">
        <w:rPr>
          <w:color w:val="000000"/>
          <w:sz w:val="28"/>
          <w:szCs w:val="28"/>
          <w:lang w:val="vi-VN"/>
        </w:rPr>
        <w:t xml:space="preserve">của </w:t>
      </w:r>
      <w:r w:rsidR="00735364">
        <w:rPr>
          <w:color w:val="000000"/>
          <w:sz w:val="28"/>
          <w:szCs w:val="28"/>
          <w:lang w:val="vi-VN"/>
        </w:rPr>
        <w:t>VSDC</w:t>
      </w:r>
      <w:r w:rsidR="002C0760" w:rsidRPr="00F650F5">
        <w:rPr>
          <w:color w:val="000000"/>
          <w:sz w:val="28"/>
          <w:szCs w:val="28"/>
          <w:lang w:val="vi-VN"/>
        </w:rPr>
        <w:t>.</w:t>
      </w:r>
    </w:p>
    <w:p w14:paraId="2EEDB7F9" w14:textId="77777777" w:rsidR="00D1695C" w:rsidRDefault="00D1695C" w:rsidP="00AA4C7E">
      <w:pPr>
        <w:keepLines/>
        <w:widowControl w:val="0"/>
        <w:spacing w:before="120" w:after="120" w:line="264" w:lineRule="auto"/>
        <w:ind w:left="-142" w:firstLine="720"/>
        <w:jc w:val="both"/>
        <w:rPr>
          <w:b/>
          <w:sz w:val="28"/>
          <w:szCs w:val="28"/>
          <w:lang w:val="id-ID"/>
        </w:rPr>
      </w:pPr>
    </w:p>
    <w:p w14:paraId="5DE3A2E9" w14:textId="59EE883F" w:rsidR="002A195E" w:rsidRPr="00F650F5" w:rsidRDefault="002A195E" w:rsidP="00AA4C7E">
      <w:pPr>
        <w:keepLines/>
        <w:widowControl w:val="0"/>
        <w:spacing w:before="120" w:after="120" w:line="264" w:lineRule="auto"/>
        <w:ind w:left="-142" w:firstLine="720"/>
        <w:jc w:val="both"/>
        <w:rPr>
          <w:b/>
          <w:sz w:val="28"/>
          <w:szCs w:val="28"/>
          <w:lang w:val="nl-NL"/>
        </w:rPr>
      </w:pPr>
      <w:r w:rsidRPr="00F650F5">
        <w:rPr>
          <w:b/>
          <w:sz w:val="28"/>
          <w:szCs w:val="28"/>
          <w:lang w:val="id-ID"/>
        </w:rPr>
        <w:lastRenderedPageBreak/>
        <w:t>Điều</w:t>
      </w:r>
      <w:r w:rsidR="00CC0AA0" w:rsidRPr="00F650F5">
        <w:rPr>
          <w:b/>
          <w:sz w:val="28"/>
          <w:szCs w:val="28"/>
          <w:lang w:val="vi-VN"/>
        </w:rPr>
        <w:t xml:space="preserve"> 10</w:t>
      </w:r>
      <w:r w:rsidRPr="00F650F5">
        <w:rPr>
          <w:b/>
          <w:sz w:val="28"/>
          <w:szCs w:val="28"/>
          <w:lang w:val="id-ID"/>
        </w:rPr>
        <w:t xml:space="preserve">. </w:t>
      </w:r>
      <w:r w:rsidRPr="00F650F5">
        <w:rPr>
          <w:b/>
          <w:sz w:val="28"/>
          <w:szCs w:val="28"/>
          <w:lang w:val="vi-VN"/>
        </w:rPr>
        <w:t xml:space="preserve">Mở tài khoản cho các </w:t>
      </w:r>
      <w:r w:rsidR="00AB009D" w:rsidRPr="00F650F5">
        <w:rPr>
          <w:b/>
          <w:sz w:val="28"/>
          <w:szCs w:val="28"/>
          <w:lang w:val="vi-VN"/>
        </w:rPr>
        <w:t>TCMTKTT</w:t>
      </w:r>
      <w:r w:rsidRPr="00F650F5">
        <w:rPr>
          <w:b/>
          <w:sz w:val="28"/>
          <w:szCs w:val="28"/>
          <w:lang w:val="nl-NL"/>
        </w:rPr>
        <w:t xml:space="preserve"> </w:t>
      </w:r>
    </w:p>
    <w:p w14:paraId="00EDA861" w14:textId="66744184" w:rsidR="002A195E" w:rsidRPr="00F650F5" w:rsidRDefault="002A195E" w:rsidP="00AA4C7E">
      <w:pPr>
        <w:spacing w:before="120" w:after="120" w:line="264" w:lineRule="auto"/>
        <w:ind w:firstLine="560"/>
        <w:jc w:val="both"/>
        <w:rPr>
          <w:sz w:val="28"/>
          <w:szCs w:val="28"/>
          <w:lang w:val="nl-NL"/>
        </w:rPr>
      </w:pPr>
      <w:r w:rsidRPr="00F650F5">
        <w:rPr>
          <w:sz w:val="28"/>
          <w:szCs w:val="28"/>
          <w:lang w:val="vi-VN"/>
        </w:rPr>
        <w:t xml:space="preserve">1. Các tổ chức mở tài khoản trực tiếp tại </w:t>
      </w:r>
      <w:r w:rsidR="00735364">
        <w:rPr>
          <w:sz w:val="28"/>
          <w:szCs w:val="28"/>
          <w:lang w:val="vi-VN"/>
        </w:rPr>
        <w:t>VSDC</w:t>
      </w:r>
      <w:r w:rsidR="00491A88" w:rsidRPr="00F650F5">
        <w:rPr>
          <w:sz w:val="28"/>
          <w:szCs w:val="28"/>
          <w:lang w:val="nl-NL"/>
        </w:rPr>
        <w:t xml:space="preserve"> bao gồm các tổ chức quy định tại </w:t>
      </w:r>
      <w:r w:rsidR="00650099" w:rsidRPr="00F650F5">
        <w:rPr>
          <w:sz w:val="28"/>
          <w:szCs w:val="28"/>
          <w:lang w:val="nl-NL"/>
        </w:rPr>
        <w:t>k</w:t>
      </w:r>
      <w:r w:rsidR="00491A88" w:rsidRPr="00F650F5">
        <w:rPr>
          <w:sz w:val="28"/>
          <w:szCs w:val="28"/>
          <w:lang w:val="nl-NL"/>
        </w:rPr>
        <w:t>hoản 1 Điều 165 Nghị định số</w:t>
      </w:r>
      <w:r w:rsidR="00D500C0" w:rsidRPr="00F650F5">
        <w:rPr>
          <w:sz w:val="28"/>
          <w:szCs w:val="28"/>
          <w:lang w:val="vi-VN"/>
        </w:rPr>
        <w:t xml:space="preserve"> 155/2020/NĐ-CP</w:t>
      </w:r>
      <w:r w:rsidR="00382964" w:rsidRPr="00E84F9A">
        <w:rPr>
          <w:sz w:val="28"/>
          <w:szCs w:val="28"/>
          <w:lang w:val="nl-NL"/>
        </w:rPr>
        <w:t>.</w:t>
      </w:r>
      <w:r w:rsidR="00D500C0" w:rsidRPr="00F650F5">
        <w:rPr>
          <w:sz w:val="28"/>
          <w:szCs w:val="28"/>
          <w:lang w:val="nl-NL"/>
        </w:rPr>
        <w:t xml:space="preserve"> </w:t>
      </w:r>
    </w:p>
    <w:p w14:paraId="2AD286BA" w14:textId="111CD0E8" w:rsidR="002A195E" w:rsidRPr="00F650F5" w:rsidRDefault="00491A88" w:rsidP="00AA4C7E">
      <w:pPr>
        <w:spacing w:before="120" w:after="120" w:line="264" w:lineRule="auto"/>
        <w:ind w:firstLine="720"/>
        <w:jc w:val="both"/>
        <w:rPr>
          <w:sz w:val="28"/>
          <w:szCs w:val="28"/>
          <w:lang w:val="vi-VN"/>
        </w:rPr>
      </w:pPr>
      <w:r w:rsidRPr="00F650F5">
        <w:rPr>
          <w:sz w:val="28"/>
          <w:szCs w:val="28"/>
          <w:lang w:val="vi-VN"/>
        </w:rPr>
        <w:t xml:space="preserve">2. </w:t>
      </w:r>
      <w:r w:rsidR="00735364">
        <w:rPr>
          <w:sz w:val="28"/>
          <w:szCs w:val="28"/>
          <w:lang w:val="vi-VN"/>
        </w:rPr>
        <w:t>VSDC</w:t>
      </w:r>
      <w:r w:rsidR="002A195E" w:rsidRPr="00F650F5">
        <w:rPr>
          <w:sz w:val="28"/>
          <w:szCs w:val="28"/>
          <w:lang w:val="vi-VN"/>
        </w:rPr>
        <w:t xml:space="preserve"> cung cấp dịch vụ liên quan </w:t>
      </w:r>
      <w:r w:rsidR="002A195E" w:rsidRPr="00F650F5">
        <w:rPr>
          <w:sz w:val="28"/>
          <w:szCs w:val="28"/>
          <w:lang w:val="id-ID"/>
        </w:rPr>
        <w:t>đến hoạt động</w:t>
      </w:r>
      <w:r w:rsidR="00CC247C" w:rsidRPr="00E84F9A">
        <w:rPr>
          <w:sz w:val="28"/>
          <w:szCs w:val="28"/>
          <w:lang w:val="nl-NL"/>
        </w:rPr>
        <w:t xml:space="preserve"> </w:t>
      </w:r>
      <w:r w:rsidR="002A195E" w:rsidRPr="00F650F5">
        <w:rPr>
          <w:sz w:val="28"/>
          <w:szCs w:val="28"/>
          <w:lang w:val="id-ID"/>
        </w:rPr>
        <w:t>lưu ký, bù trừ và thanh toán</w:t>
      </w:r>
      <w:r w:rsidR="00CC247C" w:rsidRPr="00E84F9A">
        <w:rPr>
          <w:sz w:val="28"/>
          <w:szCs w:val="28"/>
          <w:lang w:val="nl-NL"/>
        </w:rPr>
        <w:t xml:space="preserve"> giao dịch</w:t>
      </w:r>
      <w:r w:rsidR="002A195E" w:rsidRPr="00F650F5">
        <w:rPr>
          <w:sz w:val="28"/>
          <w:szCs w:val="28"/>
          <w:lang w:val="id-ID"/>
        </w:rPr>
        <w:t xml:space="preserve"> chứng khoán</w:t>
      </w:r>
      <w:r w:rsidR="002A195E" w:rsidRPr="00F650F5">
        <w:rPr>
          <w:sz w:val="28"/>
          <w:szCs w:val="28"/>
          <w:lang w:val="vi-VN"/>
        </w:rPr>
        <w:t>, thực hiện quyền</w:t>
      </w:r>
      <w:r w:rsidR="00CC247C" w:rsidRPr="00E84F9A">
        <w:rPr>
          <w:sz w:val="28"/>
          <w:szCs w:val="28"/>
          <w:lang w:val="nl-NL"/>
        </w:rPr>
        <w:t>, chuyển quyền sở hữu chứng khoán</w:t>
      </w:r>
      <w:r w:rsidR="002A195E" w:rsidRPr="00F650F5">
        <w:rPr>
          <w:sz w:val="28"/>
          <w:szCs w:val="28"/>
          <w:lang w:val="vi-VN"/>
        </w:rPr>
        <w:t xml:space="preserve"> cho </w:t>
      </w:r>
      <w:r w:rsidR="00AB009D" w:rsidRPr="00F650F5">
        <w:rPr>
          <w:sz w:val="28"/>
          <w:szCs w:val="28"/>
          <w:lang w:val="vi-VN"/>
        </w:rPr>
        <w:t>TCMTKTT</w:t>
      </w:r>
      <w:r w:rsidR="002A195E" w:rsidRPr="00F650F5">
        <w:rPr>
          <w:sz w:val="28"/>
          <w:szCs w:val="28"/>
          <w:lang w:val="vi-VN"/>
        </w:rPr>
        <w:t xml:space="preserve"> trên cơ sở hợp đồng được ký kết giữa hai bên (Mẫu </w:t>
      </w:r>
      <w:r w:rsidR="00595250" w:rsidRPr="00F650F5">
        <w:rPr>
          <w:sz w:val="28"/>
          <w:szCs w:val="28"/>
          <w:lang w:val="vi-VN"/>
        </w:rPr>
        <w:t>3</w:t>
      </w:r>
      <w:r w:rsidR="00B153A4" w:rsidRPr="00F650F5">
        <w:rPr>
          <w:sz w:val="28"/>
          <w:szCs w:val="28"/>
          <w:lang w:val="vi-VN"/>
        </w:rPr>
        <w:t>4</w:t>
      </w:r>
      <w:r w:rsidR="002A195E" w:rsidRPr="00F650F5">
        <w:rPr>
          <w:sz w:val="28"/>
          <w:szCs w:val="28"/>
          <w:lang w:val="vi-VN"/>
        </w:rPr>
        <w:t>/LK</w:t>
      </w:r>
      <w:r w:rsidR="00ED1FB8" w:rsidRPr="00F650F5">
        <w:rPr>
          <w:sz w:val="28"/>
          <w:szCs w:val="28"/>
          <w:lang w:val="vi-VN"/>
        </w:rPr>
        <w:t xml:space="preserve"> của Quy chế này</w:t>
      </w:r>
      <w:r w:rsidR="00F90858" w:rsidRPr="00F650F5">
        <w:rPr>
          <w:sz w:val="28"/>
          <w:szCs w:val="28"/>
          <w:lang w:val="vi-VN"/>
        </w:rPr>
        <w:t>)</w:t>
      </w:r>
      <w:r w:rsidR="006C7716" w:rsidRPr="00F650F5">
        <w:rPr>
          <w:sz w:val="28"/>
          <w:szCs w:val="28"/>
          <w:lang w:val="vi-VN"/>
        </w:rPr>
        <w:t>. Đối với Kho bạc Nhà nước</w:t>
      </w:r>
      <w:r w:rsidR="00413A2D" w:rsidRPr="00F650F5">
        <w:rPr>
          <w:sz w:val="28"/>
          <w:szCs w:val="28"/>
          <w:lang w:val="vi-VN"/>
        </w:rPr>
        <w:t>,</w:t>
      </w:r>
      <w:r w:rsidR="00800A84" w:rsidRPr="00F650F5">
        <w:rPr>
          <w:sz w:val="28"/>
          <w:szCs w:val="28"/>
          <w:lang w:val="vi-VN"/>
        </w:rPr>
        <w:t xml:space="preserve"> Tổng công ty đầu tư và kinh doanh vốn Nhà nước</w:t>
      </w:r>
      <w:r w:rsidR="00CC247C" w:rsidRPr="00E84F9A">
        <w:rPr>
          <w:sz w:val="28"/>
          <w:szCs w:val="28"/>
          <w:lang w:val="vi-VN"/>
        </w:rPr>
        <w:t xml:space="preserve">, </w:t>
      </w:r>
      <w:r w:rsidR="00B701E7" w:rsidRPr="00F650F5">
        <w:rPr>
          <w:sz w:val="28"/>
          <w:szCs w:val="28"/>
          <w:lang w:val="vi-VN"/>
        </w:rPr>
        <w:t>Trung tâm lưu ký nước</w:t>
      </w:r>
      <w:r w:rsidR="00B701E7" w:rsidRPr="00E84F9A">
        <w:rPr>
          <w:sz w:val="28"/>
          <w:szCs w:val="28"/>
          <w:lang w:val="vi-VN"/>
        </w:rPr>
        <w:t xml:space="preserve"> ngoài, </w:t>
      </w:r>
      <w:r w:rsidR="00735364" w:rsidRPr="00E84F9A">
        <w:rPr>
          <w:sz w:val="28"/>
          <w:szCs w:val="28"/>
          <w:lang w:val="vi-VN"/>
        </w:rPr>
        <w:t>VSDC</w:t>
      </w:r>
      <w:r w:rsidR="00CC247C" w:rsidRPr="00E84F9A">
        <w:rPr>
          <w:sz w:val="28"/>
          <w:szCs w:val="28"/>
          <w:lang w:val="vi-VN"/>
        </w:rPr>
        <w:t xml:space="preserve"> cung cấp dịch vụ</w:t>
      </w:r>
      <w:r w:rsidR="008167AF" w:rsidRPr="00E84F9A">
        <w:rPr>
          <w:sz w:val="28"/>
          <w:szCs w:val="28"/>
          <w:lang w:val="vi-VN"/>
        </w:rPr>
        <w:t xml:space="preserve"> </w:t>
      </w:r>
      <w:r w:rsidR="00F90858" w:rsidRPr="00F650F5">
        <w:rPr>
          <w:sz w:val="28"/>
          <w:szCs w:val="28"/>
          <w:lang w:val="vi-VN"/>
        </w:rPr>
        <w:t>trên cơ sở</w:t>
      </w:r>
      <w:r w:rsidR="00F90858" w:rsidRPr="00F650F5">
        <w:rPr>
          <w:sz w:val="28"/>
          <w:szCs w:val="28"/>
          <w:lang w:val="id-ID"/>
        </w:rPr>
        <w:t xml:space="preserve"> </w:t>
      </w:r>
      <w:r w:rsidR="00F90858" w:rsidRPr="00F650F5">
        <w:rPr>
          <w:sz w:val="28"/>
          <w:szCs w:val="28"/>
          <w:lang w:val="vi-VN"/>
        </w:rPr>
        <w:t>v</w:t>
      </w:r>
      <w:r w:rsidR="00F90858" w:rsidRPr="00F650F5">
        <w:rPr>
          <w:sz w:val="28"/>
          <w:szCs w:val="28"/>
          <w:lang w:val="id-ID"/>
        </w:rPr>
        <w:t xml:space="preserve">ăn bản thỏa thuận </w:t>
      </w:r>
      <w:r w:rsidR="00F90858" w:rsidRPr="00F650F5">
        <w:rPr>
          <w:sz w:val="28"/>
          <w:szCs w:val="28"/>
          <w:lang w:val="vi-VN"/>
        </w:rPr>
        <w:t>giữa hai bên.</w:t>
      </w:r>
    </w:p>
    <w:p w14:paraId="4E131627" w14:textId="48F5BAD1" w:rsidR="000653A2" w:rsidRPr="00F650F5" w:rsidRDefault="000653A2" w:rsidP="00AA4C7E">
      <w:pPr>
        <w:spacing w:before="120" w:after="120" w:line="264" w:lineRule="auto"/>
        <w:ind w:firstLine="560"/>
        <w:jc w:val="both"/>
        <w:rPr>
          <w:sz w:val="28"/>
          <w:szCs w:val="28"/>
          <w:lang w:val="vi-VN"/>
        </w:rPr>
      </w:pPr>
    </w:p>
    <w:p w14:paraId="4D45BE65" w14:textId="77777777" w:rsidR="00585015" w:rsidRPr="00F650F5" w:rsidRDefault="00585015" w:rsidP="00D1695C">
      <w:pPr>
        <w:jc w:val="center"/>
        <w:rPr>
          <w:b/>
          <w:sz w:val="28"/>
          <w:szCs w:val="28"/>
          <w:lang w:val="vi-VN"/>
        </w:rPr>
      </w:pPr>
      <w:r w:rsidRPr="00F650F5">
        <w:rPr>
          <w:b/>
          <w:sz w:val="28"/>
          <w:szCs w:val="28"/>
          <w:lang w:val="vi-VN"/>
        </w:rPr>
        <w:t>CHƯƠNG III</w:t>
      </w:r>
    </w:p>
    <w:p w14:paraId="07A60109" w14:textId="77777777" w:rsidR="00585015" w:rsidRPr="00F650F5" w:rsidRDefault="00585015" w:rsidP="00D1695C">
      <w:pPr>
        <w:jc w:val="center"/>
        <w:rPr>
          <w:b/>
          <w:sz w:val="28"/>
          <w:szCs w:val="28"/>
          <w:lang w:val="vi-VN"/>
        </w:rPr>
      </w:pPr>
      <w:r w:rsidRPr="00F650F5">
        <w:rPr>
          <w:b/>
          <w:sz w:val="28"/>
          <w:szCs w:val="28"/>
          <w:lang w:val="vi-VN"/>
        </w:rPr>
        <w:t>KÝ GỬI, RÚT CHỨNG KHOÁN</w:t>
      </w:r>
    </w:p>
    <w:p w14:paraId="06826FAB" w14:textId="77777777" w:rsidR="00585015" w:rsidRPr="00F650F5" w:rsidRDefault="00585015" w:rsidP="00AA4C7E">
      <w:pPr>
        <w:spacing w:before="120" w:after="120" w:line="264" w:lineRule="auto"/>
        <w:ind w:firstLine="720"/>
        <w:jc w:val="both"/>
        <w:rPr>
          <w:b/>
          <w:sz w:val="28"/>
          <w:szCs w:val="28"/>
          <w:lang w:val="vi-VN"/>
        </w:rPr>
      </w:pPr>
    </w:p>
    <w:p w14:paraId="5502ABD7" w14:textId="6BB4957C" w:rsidR="00585015" w:rsidRPr="00F650F5" w:rsidRDefault="00A84CDB" w:rsidP="00AA4C7E">
      <w:pPr>
        <w:spacing w:before="120" w:after="120" w:line="264" w:lineRule="auto"/>
        <w:ind w:firstLine="720"/>
        <w:jc w:val="both"/>
        <w:rPr>
          <w:b/>
          <w:sz w:val="28"/>
          <w:szCs w:val="28"/>
          <w:lang w:val="vi-VN"/>
        </w:rPr>
      </w:pPr>
      <w:r w:rsidRPr="00F650F5">
        <w:rPr>
          <w:b/>
          <w:sz w:val="28"/>
          <w:szCs w:val="28"/>
          <w:lang w:val="vi-VN"/>
        </w:rPr>
        <w:t>Điều</w:t>
      </w:r>
      <w:r w:rsidR="002258F3" w:rsidRPr="00F650F5">
        <w:rPr>
          <w:b/>
          <w:sz w:val="28"/>
          <w:szCs w:val="28"/>
          <w:lang w:val="vi-VN"/>
        </w:rPr>
        <w:t xml:space="preserve"> </w:t>
      </w:r>
      <w:r w:rsidR="002A195E" w:rsidRPr="00F650F5">
        <w:rPr>
          <w:b/>
          <w:sz w:val="28"/>
          <w:szCs w:val="28"/>
          <w:lang w:val="vi-VN"/>
        </w:rPr>
        <w:t>1</w:t>
      </w:r>
      <w:r w:rsidR="00CC0AA0" w:rsidRPr="00F650F5">
        <w:rPr>
          <w:b/>
          <w:sz w:val="28"/>
          <w:szCs w:val="28"/>
          <w:lang w:val="vi-VN"/>
        </w:rPr>
        <w:t>1</w:t>
      </w:r>
      <w:r w:rsidR="00585015" w:rsidRPr="00F650F5">
        <w:rPr>
          <w:b/>
          <w:sz w:val="28"/>
          <w:szCs w:val="28"/>
          <w:lang w:val="vi-VN"/>
        </w:rPr>
        <w:t xml:space="preserve">. Chứng khoán ký gửi tại </w:t>
      </w:r>
      <w:r w:rsidR="00735364">
        <w:rPr>
          <w:b/>
          <w:sz w:val="28"/>
          <w:szCs w:val="28"/>
          <w:lang w:val="vi-VN"/>
        </w:rPr>
        <w:t>VSDC</w:t>
      </w:r>
    </w:p>
    <w:p w14:paraId="62874433" w14:textId="5559CD31" w:rsidR="00585015" w:rsidRPr="00F650F5" w:rsidRDefault="00585015" w:rsidP="00AA4C7E">
      <w:pPr>
        <w:tabs>
          <w:tab w:val="num" w:pos="720"/>
        </w:tabs>
        <w:spacing w:before="120" w:after="120" w:line="264" w:lineRule="auto"/>
        <w:jc w:val="both"/>
        <w:rPr>
          <w:sz w:val="28"/>
          <w:szCs w:val="28"/>
          <w:lang w:val="vi-VN"/>
        </w:rPr>
      </w:pPr>
      <w:r w:rsidRPr="00F650F5">
        <w:rPr>
          <w:sz w:val="28"/>
          <w:szCs w:val="28"/>
          <w:lang w:val="vi-VN"/>
        </w:rPr>
        <w:tab/>
        <w:t xml:space="preserve">1. Chứng khoán ký gửi tại </w:t>
      </w:r>
      <w:r w:rsidR="00735364">
        <w:rPr>
          <w:sz w:val="28"/>
          <w:szCs w:val="28"/>
          <w:lang w:val="vi-VN"/>
        </w:rPr>
        <w:t>VSDC</w:t>
      </w:r>
      <w:r w:rsidRPr="00F650F5">
        <w:rPr>
          <w:sz w:val="28"/>
          <w:szCs w:val="28"/>
          <w:lang w:val="vi-VN"/>
        </w:rPr>
        <w:t xml:space="preserve"> là các chứng khoán đã được </w:t>
      </w:r>
      <w:r w:rsidR="00BA6093" w:rsidRPr="00F650F5">
        <w:rPr>
          <w:sz w:val="28"/>
          <w:szCs w:val="28"/>
          <w:lang w:val="vi-VN"/>
        </w:rPr>
        <w:t>TCPH</w:t>
      </w:r>
      <w:r w:rsidRPr="00F650F5">
        <w:rPr>
          <w:sz w:val="28"/>
          <w:szCs w:val="28"/>
          <w:lang w:val="vi-VN"/>
        </w:rPr>
        <w:t xml:space="preserve"> đăng ký tại </w:t>
      </w:r>
      <w:r w:rsidR="00735364">
        <w:rPr>
          <w:sz w:val="28"/>
          <w:szCs w:val="28"/>
          <w:lang w:val="vi-VN"/>
        </w:rPr>
        <w:t>VSDC</w:t>
      </w:r>
      <w:r w:rsidRPr="00F650F5">
        <w:rPr>
          <w:sz w:val="28"/>
          <w:szCs w:val="28"/>
          <w:lang w:val="vi-VN"/>
        </w:rPr>
        <w:t>.</w:t>
      </w:r>
    </w:p>
    <w:p w14:paraId="7A504459" w14:textId="32689517" w:rsidR="00585015" w:rsidRPr="00F650F5" w:rsidRDefault="00585015" w:rsidP="00AA4C7E">
      <w:pPr>
        <w:spacing w:before="120" w:after="120" w:line="264" w:lineRule="auto"/>
        <w:ind w:firstLine="720"/>
        <w:jc w:val="both"/>
        <w:rPr>
          <w:sz w:val="28"/>
          <w:szCs w:val="28"/>
          <w:lang w:val="vi-VN"/>
        </w:rPr>
      </w:pPr>
      <w:r w:rsidRPr="00F650F5">
        <w:rPr>
          <w:sz w:val="28"/>
          <w:szCs w:val="28"/>
          <w:lang w:val="vi-VN"/>
        </w:rPr>
        <w:t xml:space="preserve">2. Chứng khoán ký gửi </w:t>
      </w:r>
      <w:r w:rsidR="001E10AF" w:rsidRPr="00F650F5">
        <w:rPr>
          <w:sz w:val="28"/>
          <w:szCs w:val="28"/>
          <w:lang w:val="vi-VN"/>
        </w:rPr>
        <w:t>tại</w:t>
      </w:r>
      <w:r w:rsidRPr="00F650F5">
        <w:rPr>
          <w:sz w:val="28"/>
          <w:szCs w:val="28"/>
          <w:lang w:val="vi-VN"/>
        </w:rPr>
        <w:t xml:space="preserve"> </w:t>
      </w:r>
      <w:r w:rsidR="00735364">
        <w:rPr>
          <w:sz w:val="28"/>
          <w:szCs w:val="28"/>
          <w:lang w:val="vi-VN"/>
        </w:rPr>
        <w:t>VSDC</w:t>
      </w:r>
      <w:r w:rsidRPr="00F650F5">
        <w:rPr>
          <w:sz w:val="28"/>
          <w:szCs w:val="28"/>
          <w:lang w:val="vi-VN"/>
        </w:rPr>
        <w:t xml:space="preserve"> được phân loại thành chứng khoán tự do chuyển nhượng và chứng khoán chuyển nhượng có điều kiện</w:t>
      </w:r>
      <w:r w:rsidR="00CD387E" w:rsidRPr="00F650F5">
        <w:rPr>
          <w:sz w:val="28"/>
          <w:szCs w:val="28"/>
          <w:lang w:val="vi-VN"/>
        </w:rPr>
        <w:t xml:space="preserve"> (hạn chế chuyển nhượng)</w:t>
      </w:r>
      <w:r w:rsidRPr="00F650F5">
        <w:rPr>
          <w:sz w:val="28"/>
          <w:szCs w:val="28"/>
          <w:lang w:val="vi-VN"/>
        </w:rPr>
        <w:t>. Việc quản lý đối với các loại chứng khoán được thực hiện như sau:</w:t>
      </w:r>
    </w:p>
    <w:p w14:paraId="745AF2C7" w14:textId="4D6F0AFA" w:rsidR="00585015" w:rsidRPr="00F650F5" w:rsidRDefault="00585015" w:rsidP="00AA4C7E">
      <w:pPr>
        <w:spacing w:before="120" w:after="120" w:line="264" w:lineRule="auto"/>
        <w:ind w:firstLine="720"/>
        <w:jc w:val="both"/>
        <w:rPr>
          <w:sz w:val="28"/>
          <w:szCs w:val="28"/>
          <w:lang w:val="vi-VN"/>
        </w:rPr>
      </w:pPr>
      <w:r w:rsidRPr="00F650F5">
        <w:rPr>
          <w:sz w:val="28"/>
          <w:szCs w:val="28"/>
          <w:lang w:val="vi-VN"/>
        </w:rPr>
        <w:t xml:space="preserve">2.1. Đối với chứng khoán đã </w:t>
      </w:r>
      <w:r w:rsidR="00021A7E" w:rsidRPr="00F650F5">
        <w:rPr>
          <w:sz w:val="28"/>
          <w:szCs w:val="28"/>
          <w:lang w:val="vi-VN"/>
        </w:rPr>
        <w:t>đăng ký</w:t>
      </w:r>
      <w:r w:rsidRPr="00F650F5">
        <w:rPr>
          <w:sz w:val="28"/>
          <w:szCs w:val="28"/>
          <w:lang w:val="vi-VN"/>
        </w:rPr>
        <w:t xml:space="preserve"> </w:t>
      </w:r>
      <w:r w:rsidR="005C44F6" w:rsidRPr="00F650F5">
        <w:rPr>
          <w:sz w:val="28"/>
          <w:szCs w:val="28"/>
          <w:lang w:val="vi-VN"/>
        </w:rPr>
        <w:t xml:space="preserve">tại </w:t>
      </w:r>
      <w:r w:rsidR="00735364">
        <w:rPr>
          <w:sz w:val="28"/>
          <w:szCs w:val="28"/>
          <w:lang w:val="vi-VN"/>
        </w:rPr>
        <w:t>VSDC</w:t>
      </w:r>
      <w:r w:rsidRPr="00F650F5">
        <w:rPr>
          <w:sz w:val="28"/>
          <w:szCs w:val="28"/>
          <w:lang w:val="vi-VN"/>
        </w:rPr>
        <w:t xml:space="preserve"> và được giao dịch trên Sở giao dịch chứng khoán</w:t>
      </w:r>
      <w:r w:rsidR="005C44F6" w:rsidRPr="00F650F5">
        <w:rPr>
          <w:sz w:val="28"/>
          <w:szCs w:val="28"/>
          <w:lang w:val="vi-VN"/>
        </w:rPr>
        <w:t xml:space="preserve"> theo thông báo của Sở giao dịch chứng khoán</w:t>
      </w:r>
      <w:r w:rsidRPr="00F650F5">
        <w:rPr>
          <w:sz w:val="28"/>
          <w:szCs w:val="28"/>
          <w:lang w:val="vi-VN"/>
        </w:rPr>
        <w:t>:</w:t>
      </w:r>
    </w:p>
    <w:p w14:paraId="6020C496" w14:textId="77777777" w:rsidR="00585015" w:rsidRPr="00F650F5" w:rsidRDefault="00585015" w:rsidP="00AA4C7E">
      <w:pPr>
        <w:spacing w:before="120" w:after="120" w:line="264" w:lineRule="auto"/>
        <w:ind w:firstLine="720"/>
        <w:jc w:val="both"/>
        <w:rPr>
          <w:sz w:val="28"/>
          <w:szCs w:val="28"/>
          <w:lang w:val="vi-VN"/>
        </w:rPr>
      </w:pPr>
      <w:r w:rsidRPr="00F650F5">
        <w:rPr>
          <w:sz w:val="28"/>
          <w:szCs w:val="28"/>
          <w:lang w:val="vi-VN"/>
        </w:rPr>
        <w:t>a. Chứng khoán tự do chuyển nhượng được hạch toán vào tài khoản chứng khoán giao dịch và khách hàng lưu ký chứng khoán được thực hiện giao dịch đối với chứng khoán này phù</w:t>
      </w:r>
      <w:r w:rsidR="00C97974" w:rsidRPr="00F650F5">
        <w:rPr>
          <w:sz w:val="28"/>
          <w:szCs w:val="28"/>
          <w:lang w:val="vi-VN"/>
        </w:rPr>
        <w:t xml:space="preserve"> hợp với quy định của pháp luật;</w:t>
      </w:r>
    </w:p>
    <w:p w14:paraId="642297EA" w14:textId="32E377CA" w:rsidR="00154CBD" w:rsidRPr="00F650F5" w:rsidRDefault="00585015" w:rsidP="00AA4C7E">
      <w:pPr>
        <w:spacing w:before="120" w:after="120" w:line="264" w:lineRule="auto"/>
        <w:ind w:firstLine="720"/>
        <w:jc w:val="both"/>
        <w:rPr>
          <w:sz w:val="28"/>
          <w:szCs w:val="28"/>
          <w:lang w:val="vi-VN"/>
        </w:rPr>
      </w:pPr>
      <w:r w:rsidRPr="00F650F5">
        <w:rPr>
          <w:sz w:val="28"/>
          <w:szCs w:val="28"/>
          <w:lang w:val="vi-VN"/>
        </w:rPr>
        <w:t xml:space="preserve">b. Chứng khoán chuyển nhượng có điều kiện được hạch toán vào tài khoản chứng khoán tạm ngừng giao dịch và khách hàng lưu ký chứng khoán chỉ được thực hiện giao dịch đối với loại chứng khoán này khi </w:t>
      </w:r>
      <w:r w:rsidR="00735364">
        <w:rPr>
          <w:sz w:val="28"/>
          <w:szCs w:val="28"/>
          <w:lang w:val="vi-VN"/>
        </w:rPr>
        <w:t>VSDC</w:t>
      </w:r>
      <w:r w:rsidRPr="00F650F5">
        <w:rPr>
          <w:sz w:val="28"/>
          <w:szCs w:val="28"/>
          <w:lang w:val="vi-VN"/>
        </w:rPr>
        <w:t xml:space="preserve"> điều chỉnh điều kiện chuyển nhượng của chứng khoán căn cứ vào văn bản đề nghị của </w:t>
      </w:r>
      <w:r w:rsidR="00BA6093" w:rsidRPr="00F650F5">
        <w:rPr>
          <w:sz w:val="28"/>
          <w:szCs w:val="28"/>
          <w:lang w:val="vi-VN"/>
        </w:rPr>
        <w:t>TCPH</w:t>
      </w:r>
      <w:r w:rsidRPr="00F650F5">
        <w:rPr>
          <w:sz w:val="28"/>
          <w:szCs w:val="28"/>
          <w:lang w:val="vi-VN"/>
        </w:rPr>
        <w:t xml:space="preserve"> kèm theo các tài liệu liên quan để chứng minh.</w:t>
      </w:r>
    </w:p>
    <w:p w14:paraId="1E2ADBA7" w14:textId="0ACD6567" w:rsidR="00585015" w:rsidRPr="00F650F5" w:rsidRDefault="00585015" w:rsidP="00AA4C7E">
      <w:pPr>
        <w:spacing w:before="120" w:after="120" w:line="264" w:lineRule="auto"/>
        <w:ind w:firstLine="720"/>
        <w:jc w:val="both"/>
        <w:rPr>
          <w:sz w:val="28"/>
          <w:szCs w:val="28"/>
          <w:lang w:val="vi-VN"/>
        </w:rPr>
      </w:pPr>
      <w:r w:rsidRPr="00F650F5">
        <w:rPr>
          <w:sz w:val="28"/>
          <w:szCs w:val="28"/>
          <w:lang w:val="vi-VN"/>
        </w:rPr>
        <w:t xml:space="preserve">2.2. Đối với chứng khoán đã </w:t>
      </w:r>
      <w:r w:rsidR="00021A7E" w:rsidRPr="00F650F5">
        <w:rPr>
          <w:sz w:val="28"/>
          <w:szCs w:val="28"/>
          <w:lang w:val="vi-VN"/>
        </w:rPr>
        <w:t xml:space="preserve">đăng ký </w:t>
      </w:r>
      <w:r w:rsidR="00CD387E" w:rsidRPr="00F650F5">
        <w:rPr>
          <w:sz w:val="28"/>
          <w:szCs w:val="28"/>
          <w:lang w:val="vi-VN"/>
        </w:rPr>
        <w:t xml:space="preserve">tại </w:t>
      </w:r>
      <w:r w:rsidR="00735364">
        <w:rPr>
          <w:sz w:val="28"/>
          <w:szCs w:val="28"/>
          <w:lang w:val="vi-VN"/>
        </w:rPr>
        <w:t>VSDC</w:t>
      </w:r>
      <w:r w:rsidRPr="00F650F5">
        <w:rPr>
          <w:sz w:val="28"/>
          <w:szCs w:val="28"/>
          <w:lang w:val="vi-VN"/>
        </w:rPr>
        <w:t xml:space="preserve"> nhưng chưa </w:t>
      </w:r>
      <w:r w:rsidR="005C44F6" w:rsidRPr="00F650F5">
        <w:rPr>
          <w:sz w:val="28"/>
          <w:szCs w:val="28"/>
          <w:lang w:val="vi-VN"/>
        </w:rPr>
        <w:t xml:space="preserve">đến ngày giao dịch theo thông báo của </w:t>
      </w:r>
      <w:r w:rsidRPr="00F650F5">
        <w:rPr>
          <w:sz w:val="28"/>
          <w:szCs w:val="28"/>
          <w:lang w:val="vi-VN"/>
        </w:rPr>
        <w:t>Sở giao dịch chứng khoán:</w:t>
      </w:r>
    </w:p>
    <w:p w14:paraId="6D3961DE" w14:textId="77777777" w:rsidR="00585015" w:rsidRPr="00F650F5" w:rsidRDefault="00585015" w:rsidP="00AA4C7E">
      <w:pPr>
        <w:spacing w:before="120" w:after="120" w:line="264" w:lineRule="auto"/>
        <w:ind w:firstLine="720"/>
        <w:jc w:val="both"/>
        <w:rPr>
          <w:sz w:val="28"/>
          <w:szCs w:val="28"/>
          <w:lang w:val="vi-VN"/>
        </w:rPr>
      </w:pPr>
      <w:r w:rsidRPr="00F650F5">
        <w:rPr>
          <w:sz w:val="28"/>
          <w:szCs w:val="28"/>
          <w:lang w:val="vi-VN"/>
        </w:rPr>
        <w:t>a. Chứng khoán tự do chuyển nhượng được hạch toán vào tài khoản chứng khoán chờ giao dịch và khách hàng lưu ký chứng khoán chỉ được thực hiện giao dịch đối với chứng khoán này kể từ ngày chứng khoán hoàn tất thủ tục để được giao dịch</w:t>
      </w:r>
      <w:r w:rsidR="00C97974" w:rsidRPr="00F650F5">
        <w:rPr>
          <w:sz w:val="28"/>
          <w:szCs w:val="28"/>
          <w:lang w:val="vi-VN"/>
        </w:rPr>
        <w:t xml:space="preserve"> trên Sở giao dịch chứng khoán;</w:t>
      </w:r>
    </w:p>
    <w:p w14:paraId="359D635F" w14:textId="1BE9C2A0" w:rsidR="00196968" w:rsidRPr="00F650F5" w:rsidRDefault="00585015" w:rsidP="00AA4C7E">
      <w:pPr>
        <w:spacing w:before="120" w:after="120" w:line="264" w:lineRule="auto"/>
        <w:ind w:firstLine="720"/>
        <w:jc w:val="both"/>
        <w:rPr>
          <w:sz w:val="28"/>
          <w:szCs w:val="28"/>
          <w:lang w:val="vi-VN"/>
        </w:rPr>
      </w:pPr>
      <w:r w:rsidRPr="00F650F5">
        <w:rPr>
          <w:sz w:val="28"/>
          <w:szCs w:val="28"/>
          <w:lang w:val="vi-VN"/>
        </w:rPr>
        <w:lastRenderedPageBreak/>
        <w:t xml:space="preserve">b. Chứng khoán chuyển nhượng có điều kiện được hạch toán vào tài khoản chứng khoán tạm ngừng chờ giao dịch. Khách hàng lưu ký chứng khoán chỉ được thực hiện giao dịch đối với loại chứng khoán này khi </w:t>
      </w:r>
      <w:r w:rsidR="00735364">
        <w:rPr>
          <w:sz w:val="28"/>
          <w:szCs w:val="28"/>
          <w:lang w:val="vi-VN"/>
        </w:rPr>
        <w:t>VSDC</w:t>
      </w:r>
      <w:r w:rsidRPr="00F650F5">
        <w:rPr>
          <w:sz w:val="28"/>
          <w:szCs w:val="28"/>
          <w:lang w:val="vi-VN"/>
        </w:rPr>
        <w:t xml:space="preserve"> điều chỉnh điều kiện chuyển nhượng của chứng khoán căn cứ vào văn bản </w:t>
      </w:r>
      <w:r w:rsidR="00141230" w:rsidRPr="00F650F5">
        <w:rPr>
          <w:sz w:val="28"/>
          <w:szCs w:val="28"/>
          <w:lang w:val="vi-VN"/>
        </w:rPr>
        <w:t xml:space="preserve">đề nghị của </w:t>
      </w:r>
      <w:r w:rsidR="00BA6093" w:rsidRPr="00F650F5">
        <w:rPr>
          <w:sz w:val="28"/>
          <w:szCs w:val="28"/>
          <w:lang w:val="vi-VN"/>
        </w:rPr>
        <w:t>TCPH</w:t>
      </w:r>
      <w:r w:rsidR="00141230" w:rsidRPr="00F650F5">
        <w:rPr>
          <w:sz w:val="28"/>
          <w:szCs w:val="28"/>
          <w:lang w:val="vi-VN"/>
        </w:rPr>
        <w:t xml:space="preserve"> </w:t>
      </w:r>
      <w:r w:rsidR="003B15F5" w:rsidRPr="00F650F5">
        <w:rPr>
          <w:sz w:val="28"/>
          <w:szCs w:val="28"/>
          <w:lang w:val="vi-VN"/>
        </w:rPr>
        <w:t>và chứng khoán đó hoàn tất thủ tục để được giao dịch trên Sở giao dịch chứng khoán.</w:t>
      </w:r>
    </w:p>
    <w:p w14:paraId="0E695848" w14:textId="25BFD26E" w:rsidR="00196968" w:rsidRPr="00F650F5" w:rsidRDefault="00196968" w:rsidP="00AA4C7E">
      <w:pPr>
        <w:spacing w:before="120" w:after="120" w:line="264" w:lineRule="auto"/>
        <w:ind w:firstLine="720"/>
        <w:jc w:val="both"/>
        <w:rPr>
          <w:sz w:val="28"/>
          <w:szCs w:val="28"/>
          <w:lang w:val="vi-VN"/>
        </w:rPr>
      </w:pPr>
      <w:r w:rsidRPr="00F650F5">
        <w:rPr>
          <w:sz w:val="28"/>
          <w:szCs w:val="28"/>
          <w:lang w:val="vi-VN"/>
        </w:rPr>
        <w:t xml:space="preserve">2.3. Đối với chứng khoán đã đăng ký tại </w:t>
      </w:r>
      <w:r w:rsidR="00735364">
        <w:rPr>
          <w:sz w:val="28"/>
          <w:szCs w:val="28"/>
          <w:lang w:val="vi-VN"/>
        </w:rPr>
        <w:t>VSDC</w:t>
      </w:r>
      <w:r w:rsidRPr="00F650F5">
        <w:rPr>
          <w:sz w:val="28"/>
          <w:szCs w:val="28"/>
          <w:lang w:val="vi-VN"/>
        </w:rPr>
        <w:t xml:space="preserve"> nhưng chưa, không niêm yết/đăng ký giao dịch trên Sở giao dịch chứng khoán:</w:t>
      </w:r>
    </w:p>
    <w:p w14:paraId="7A6C6DB0" w14:textId="5A3EDDBC" w:rsidR="00196968" w:rsidRPr="00F650F5" w:rsidRDefault="00196968" w:rsidP="00AA4C7E">
      <w:pPr>
        <w:spacing w:before="120" w:after="120" w:line="264" w:lineRule="auto"/>
        <w:ind w:firstLine="720"/>
        <w:jc w:val="both"/>
        <w:rPr>
          <w:sz w:val="28"/>
          <w:szCs w:val="28"/>
          <w:lang w:val="vi-VN"/>
        </w:rPr>
      </w:pPr>
      <w:r w:rsidRPr="00F650F5">
        <w:rPr>
          <w:sz w:val="28"/>
          <w:szCs w:val="28"/>
          <w:lang w:val="vi-VN"/>
        </w:rPr>
        <w:t>a. Chứng khoán tự do chuyển nhượng được hạch toán vào tài khoản chứng khoán giao dịch của công ty đại chúng chưa, không niêm yết/đăng ký giao dịc</w:t>
      </w:r>
      <w:r w:rsidR="00C15DE6">
        <w:rPr>
          <w:sz w:val="28"/>
          <w:szCs w:val="28"/>
          <w:lang w:val="vi-VN"/>
        </w:rPr>
        <w:t>h trên Sở giao dịch chứng khoán;</w:t>
      </w:r>
    </w:p>
    <w:p w14:paraId="2CB8E73C" w14:textId="77777777" w:rsidR="00196968" w:rsidRPr="00F650F5" w:rsidRDefault="00196968" w:rsidP="00AA4C7E">
      <w:pPr>
        <w:spacing w:before="120" w:after="120" w:line="264" w:lineRule="auto"/>
        <w:ind w:firstLine="720"/>
        <w:jc w:val="both"/>
        <w:rPr>
          <w:sz w:val="28"/>
          <w:szCs w:val="28"/>
          <w:lang w:val="vi-VN"/>
        </w:rPr>
      </w:pPr>
      <w:r w:rsidRPr="00F650F5">
        <w:rPr>
          <w:sz w:val="28"/>
          <w:szCs w:val="28"/>
          <w:lang w:val="vi-VN"/>
        </w:rPr>
        <w:t>b. Chứng khoán chuyển nhượng có điều kiện được hạch toán vào tài khoản chứng khoán tạm ngừng giao dịch của công ty đại chúng chưa, không niêm yết/đăng ký giao dịch trên Sở giao dịch chứng khoán.</w:t>
      </w:r>
    </w:p>
    <w:p w14:paraId="7D141775" w14:textId="02560DE4" w:rsidR="00B178DB" w:rsidRPr="00F650F5" w:rsidRDefault="00397091" w:rsidP="00AA4C7E">
      <w:pPr>
        <w:spacing w:before="120" w:after="120" w:line="264" w:lineRule="auto"/>
        <w:ind w:firstLine="720"/>
        <w:jc w:val="both"/>
        <w:rPr>
          <w:sz w:val="28"/>
          <w:szCs w:val="28"/>
          <w:lang w:val="vi-VN"/>
        </w:rPr>
      </w:pPr>
      <w:r w:rsidRPr="00F650F5">
        <w:rPr>
          <w:sz w:val="28"/>
          <w:szCs w:val="28"/>
          <w:lang w:val="vi-VN"/>
        </w:rPr>
        <w:t>2.</w:t>
      </w:r>
      <w:r w:rsidR="005C44F6" w:rsidRPr="00F650F5">
        <w:rPr>
          <w:sz w:val="28"/>
          <w:szCs w:val="28"/>
          <w:lang w:val="vi-VN"/>
        </w:rPr>
        <w:t>4</w:t>
      </w:r>
      <w:r w:rsidRPr="00F650F5">
        <w:rPr>
          <w:sz w:val="28"/>
          <w:szCs w:val="28"/>
          <w:lang w:val="vi-VN"/>
        </w:rPr>
        <w:t xml:space="preserve">. </w:t>
      </w:r>
      <w:r w:rsidR="005D1A2E" w:rsidRPr="00F650F5">
        <w:rPr>
          <w:sz w:val="28"/>
          <w:szCs w:val="28"/>
          <w:lang w:val="vi-VN"/>
        </w:rPr>
        <w:t>TVLK</w:t>
      </w:r>
      <w:r w:rsidR="00521F9B" w:rsidRPr="00F650F5">
        <w:rPr>
          <w:sz w:val="28"/>
          <w:szCs w:val="28"/>
          <w:lang w:val="vi-VN"/>
        </w:rPr>
        <w:t xml:space="preserve"> căn cứ vào </w:t>
      </w:r>
      <w:r w:rsidR="00B178DB" w:rsidRPr="00F650F5">
        <w:rPr>
          <w:sz w:val="28"/>
          <w:szCs w:val="28"/>
          <w:lang w:val="vi-VN"/>
        </w:rPr>
        <w:t xml:space="preserve">Xác nhận gửi chứng khoán lưu ký của </w:t>
      </w:r>
      <w:r w:rsidR="00735364">
        <w:rPr>
          <w:sz w:val="28"/>
          <w:szCs w:val="28"/>
          <w:lang w:val="vi-VN"/>
        </w:rPr>
        <w:t>VSDC</w:t>
      </w:r>
      <w:r w:rsidR="00B178DB" w:rsidRPr="00F650F5">
        <w:rPr>
          <w:sz w:val="28"/>
          <w:szCs w:val="28"/>
          <w:lang w:val="vi-VN"/>
        </w:rPr>
        <w:t xml:space="preserve">  </w:t>
      </w:r>
      <w:r w:rsidR="00D140D2" w:rsidRPr="00F650F5">
        <w:rPr>
          <w:sz w:val="28"/>
          <w:szCs w:val="28"/>
          <w:lang w:val="vi-VN"/>
        </w:rPr>
        <w:t>tại D</w:t>
      </w:r>
      <w:r w:rsidR="00B178DB" w:rsidRPr="00F650F5">
        <w:rPr>
          <w:sz w:val="28"/>
          <w:szCs w:val="28"/>
          <w:lang w:val="vi-VN"/>
        </w:rPr>
        <w:t xml:space="preserve">anh sách người sở hữu chứng khoán </w:t>
      </w:r>
      <w:r w:rsidR="00300862" w:rsidRPr="00F650F5">
        <w:rPr>
          <w:sz w:val="28"/>
          <w:szCs w:val="28"/>
          <w:lang w:val="vi-VN"/>
        </w:rPr>
        <w:t>đề nghị lưu ký chứng khoán</w:t>
      </w:r>
      <w:r w:rsidR="00B178DB" w:rsidRPr="00F650F5">
        <w:rPr>
          <w:sz w:val="28"/>
          <w:szCs w:val="28"/>
          <w:lang w:val="vi-VN"/>
        </w:rPr>
        <w:t xml:space="preserve"> để quản lý chứng khoán chuyển nhượng có điều kiện trên</w:t>
      </w:r>
      <w:r w:rsidR="00B5625C" w:rsidRPr="00F650F5">
        <w:rPr>
          <w:sz w:val="28"/>
          <w:szCs w:val="28"/>
          <w:lang w:val="vi-VN"/>
        </w:rPr>
        <w:t xml:space="preserve"> tài khoản tạm ngừng giao dịch/</w:t>
      </w:r>
      <w:r w:rsidR="00D1515A" w:rsidRPr="00F650F5">
        <w:rPr>
          <w:sz w:val="28"/>
          <w:szCs w:val="28"/>
          <w:lang w:val="vi-VN"/>
        </w:rPr>
        <w:t xml:space="preserve">tạm ngừng </w:t>
      </w:r>
      <w:r w:rsidR="00B178DB" w:rsidRPr="00F650F5">
        <w:rPr>
          <w:sz w:val="28"/>
          <w:szCs w:val="28"/>
          <w:lang w:val="vi-VN"/>
        </w:rPr>
        <w:t xml:space="preserve">chờ </w:t>
      </w:r>
      <w:r w:rsidR="00D1515A" w:rsidRPr="00F650F5">
        <w:rPr>
          <w:sz w:val="28"/>
          <w:szCs w:val="28"/>
          <w:lang w:val="vi-VN"/>
        </w:rPr>
        <w:t xml:space="preserve"> </w:t>
      </w:r>
      <w:r w:rsidR="00B178DB" w:rsidRPr="00F650F5">
        <w:rPr>
          <w:sz w:val="28"/>
          <w:szCs w:val="28"/>
          <w:lang w:val="vi-VN"/>
        </w:rPr>
        <w:t xml:space="preserve">giao dịch của khách hàng tại </w:t>
      </w:r>
      <w:r w:rsidR="005D1A2E" w:rsidRPr="00F650F5">
        <w:rPr>
          <w:sz w:val="28"/>
          <w:szCs w:val="28"/>
          <w:lang w:val="vi-VN"/>
        </w:rPr>
        <w:t>TVLK</w:t>
      </w:r>
      <w:r w:rsidR="00B178DB" w:rsidRPr="00F650F5">
        <w:rPr>
          <w:sz w:val="28"/>
          <w:szCs w:val="28"/>
          <w:lang w:val="vi-VN"/>
        </w:rPr>
        <w:t xml:space="preserve"> cho đến khi có thông báo của </w:t>
      </w:r>
      <w:r w:rsidR="00735364">
        <w:rPr>
          <w:sz w:val="28"/>
          <w:szCs w:val="28"/>
          <w:lang w:val="vi-VN"/>
        </w:rPr>
        <w:t>VSDC</w:t>
      </w:r>
      <w:r w:rsidR="00B178DB" w:rsidRPr="00F650F5">
        <w:rPr>
          <w:sz w:val="28"/>
          <w:szCs w:val="28"/>
          <w:lang w:val="vi-VN"/>
        </w:rPr>
        <w:t xml:space="preserve"> điều chỉnh điều kiện chuyển nhượng của chứng khoán.</w:t>
      </w:r>
    </w:p>
    <w:p w14:paraId="06D4CFB4" w14:textId="3CAC6483" w:rsidR="000E654E" w:rsidRPr="00F650F5" w:rsidRDefault="000E654E" w:rsidP="00AA4C7E">
      <w:pPr>
        <w:spacing w:before="120" w:after="120" w:line="264" w:lineRule="auto"/>
        <w:ind w:firstLine="720"/>
        <w:jc w:val="both"/>
        <w:rPr>
          <w:sz w:val="28"/>
          <w:szCs w:val="28"/>
          <w:lang w:val="vi-VN"/>
        </w:rPr>
      </w:pPr>
      <w:r w:rsidRPr="00F650F5">
        <w:rPr>
          <w:sz w:val="28"/>
          <w:szCs w:val="28"/>
          <w:lang w:val="vi-VN"/>
        </w:rPr>
        <w:t>2.</w:t>
      </w:r>
      <w:r w:rsidR="005C44F6" w:rsidRPr="00F650F5">
        <w:rPr>
          <w:sz w:val="28"/>
          <w:szCs w:val="28"/>
          <w:lang w:val="vi-VN"/>
        </w:rPr>
        <w:t>5</w:t>
      </w:r>
      <w:r w:rsidRPr="00F650F5">
        <w:rPr>
          <w:sz w:val="28"/>
          <w:szCs w:val="28"/>
          <w:lang w:val="vi-VN"/>
        </w:rPr>
        <w:t>. Vào ngày giao dịch đầu tiên của chứn</w:t>
      </w:r>
      <w:r w:rsidR="00B5625C" w:rsidRPr="00F650F5">
        <w:rPr>
          <w:sz w:val="28"/>
          <w:szCs w:val="28"/>
          <w:lang w:val="vi-VN"/>
        </w:rPr>
        <w:t>g khoán theo thông báo của Sở giao dịch chứng khoán</w:t>
      </w:r>
      <w:r w:rsidRPr="00F650F5">
        <w:rPr>
          <w:sz w:val="28"/>
          <w:szCs w:val="28"/>
          <w:lang w:val="vi-VN"/>
        </w:rPr>
        <w:t xml:space="preserve"> và </w:t>
      </w:r>
      <w:r w:rsidR="00735364">
        <w:rPr>
          <w:sz w:val="28"/>
          <w:szCs w:val="28"/>
          <w:lang w:val="vi-VN"/>
        </w:rPr>
        <w:t>VSDC</w:t>
      </w:r>
      <w:r w:rsidR="00F66372" w:rsidRPr="00F650F5">
        <w:rPr>
          <w:sz w:val="28"/>
          <w:szCs w:val="28"/>
          <w:lang w:val="vi-VN"/>
        </w:rPr>
        <w:t xml:space="preserve">, </w:t>
      </w:r>
      <w:r w:rsidR="005D1A2E" w:rsidRPr="00F650F5">
        <w:rPr>
          <w:sz w:val="28"/>
          <w:szCs w:val="28"/>
          <w:lang w:val="vi-VN"/>
        </w:rPr>
        <w:t>TVLK</w:t>
      </w:r>
      <w:r w:rsidRPr="00F650F5">
        <w:rPr>
          <w:sz w:val="28"/>
          <w:szCs w:val="28"/>
          <w:lang w:val="vi-VN"/>
        </w:rPr>
        <w:t xml:space="preserve"> căn cứ vào Xác nhận gửi chứng khoán lưu ký</w:t>
      </w:r>
      <w:r w:rsidR="00F66372" w:rsidRPr="00F650F5">
        <w:rPr>
          <w:sz w:val="28"/>
          <w:szCs w:val="28"/>
          <w:lang w:val="vi-VN"/>
        </w:rPr>
        <w:t xml:space="preserve"> chờ giao dịch</w:t>
      </w:r>
      <w:r w:rsidRPr="00F650F5">
        <w:rPr>
          <w:sz w:val="28"/>
          <w:szCs w:val="28"/>
          <w:lang w:val="vi-VN"/>
        </w:rPr>
        <w:t xml:space="preserve"> và </w:t>
      </w:r>
      <w:r w:rsidR="00521F9B" w:rsidRPr="00F650F5">
        <w:rPr>
          <w:sz w:val="28"/>
          <w:szCs w:val="28"/>
          <w:lang w:val="vi-VN"/>
        </w:rPr>
        <w:t>D</w:t>
      </w:r>
      <w:r w:rsidRPr="00F650F5">
        <w:rPr>
          <w:sz w:val="28"/>
          <w:szCs w:val="28"/>
          <w:lang w:val="vi-VN"/>
        </w:rPr>
        <w:t xml:space="preserve">anh sách người sở hữu chứng khoán </w:t>
      </w:r>
      <w:r w:rsidR="00A51F15" w:rsidRPr="00F650F5">
        <w:rPr>
          <w:sz w:val="28"/>
          <w:szCs w:val="28"/>
          <w:lang w:val="vi-VN"/>
        </w:rPr>
        <w:t xml:space="preserve">hoặc </w:t>
      </w:r>
      <w:r w:rsidR="00521F9B" w:rsidRPr="00F650F5">
        <w:rPr>
          <w:sz w:val="28"/>
          <w:szCs w:val="28"/>
          <w:lang w:val="vi-VN"/>
        </w:rPr>
        <w:t>D</w:t>
      </w:r>
      <w:r w:rsidRPr="00F650F5">
        <w:rPr>
          <w:sz w:val="28"/>
          <w:szCs w:val="28"/>
          <w:lang w:val="vi-VN"/>
        </w:rPr>
        <w:t>anh sách phâ</w:t>
      </w:r>
      <w:r w:rsidR="00CD2AE5" w:rsidRPr="00F650F5">
        <w:rPr>
          <w:sz w:val="28"/>
          <w:szCs w:val="28"/>
          <w:lang w:val="vi-VN"/>
        </w:rPr>
        <w:t xml:space="preserve">n bổ chứng khoán chi tiết theo </w:t>
      </w:r>
      <w:r w:rsidR="005D1A2E" w:rsidRPr="00F650F5">
        <w:rPr>
          <w:sz w:val="28"/>
          <w:szCs w:val="28"/>
          <w:lang w:val="vi-VN"/>
        </w:rPr>
        <w:t>TVLK</w:t>
      </w:r>
      <w:r w:rsidR="00F66372" w:rsidRPr="00F650F5">
        <w:rPr>
          <w:sz w:val="28"/>
          <w:szCs w:val="28"/>
          <w:lang w:val="vi-VN"/>
        </w:rPr>
        <w:t xml:space="preserve"> </w:t>
      </w:r>
      <w:r w:rsidR="00A51F15" w:rsidRPr="00F650F5">
        <w:rPr>
          <w:sz w:val="28"/>
          <w:szCs w:val="28"/>
          <w:lang w:val="vi-VN"/>
        </w:rPr>
        <w:t xml:space="preserve">trong </w:t>
      </w:r>
      <w:r w:rsidR="00F66372" w:rsidRPr="00F650F5">
        <w:rPr>
          <w:sz w:val="28"/>
          <w:szCs w:val="28"/>
          <w:lang w:val="vi-VN"/>
        </w:rPr>
        <w:t>trường hợp phân bổ chứng khoán</w:t>
      </w:r>
      <w:r w:rsidR="00A433C6" w:rsidRPr="00F650F5">
        <w:rPr>
          <w:sz w:val="28"/>
          <w:szCs w:val="28"/>
          <w:lang w:val="vi-VN"/>
        </w:rPr>
        <w:t xml:space="preserve"> đăng ký bổ sung </w:t>
      </w:r>
      <w:r w:rsidR="00A51F15" w:rsidRPr="00F650F5">
        <w:rPr>
          <w:sz w:val="28"/>
          <w:szCs w:val="28"/>
          <w:lang w:val="vi-VN"/>
        </w:rPr>
        <w:t xml:space="preserve">do </w:t>
      </w:r>
      <w:r w:rsidR="00735364">
        <w:rPr>
          <w:sz w:val="28"/>
          <w:szCs w:val="28"/>
          <w:lang w:val="vi-VN"/>
        </w:rPr>
        <w:t>VSDC</w:t>
      </w:r>
      <w:r w:rsidR="00A51F15" w:rsidRPr="00F650F5">
        <w:rPr>
          <w:sz w:val="28"/>
          <w:szCs w:val="28"/>
          <w:lang w:val="vi-VN"/>
        </w:rPr>
        <w:t xml:space="preserve"> lập</w:t>
      </w:r>
      <w:r w:rsidR="00F66372" w:rsidRPr="00F650F5">
        <w:rPr>
          <w:sz w:val="28"/>
          <w:szCs w:val="28"/>
          <w:lang w:val="vi-VN"/>
        </w:rPr>
        <w:t xml:space="preserve"> để hạch toán chứng khoán từ tài khoản chờ giao dịch/tạm ngừng chờ giao dịch sang tài khoản giao dịch/tạm ngừng giao dịch.</w:t>
      </w:r>
    </w:p>
    <w:p w14:paraId="2D30EAF5" w14:textId="3FFE425A" w:rsidR="002170BB" w:rsidRPr="00F650F5" w:rsidRDefault="000F7328" w:rsidP="00AA4C7E">
      <w:pPr>
        <w:spacing w:before="120" w:after="120" w:line="264" w:lineRule="auto"/>
        <w:ind w:firstLine="720"/>
        <w:jc w:val="both"/>
        <w:rPr>
          <w:sz w:val="28"/>
          <w:szCs w:val="28"/>
          <w:lang w:val="vi-VN"/>
        </w:rPr>
      </w:pPr>
      <w:r w:rsidRPr="00F650F5">
        <w:rPr>
          <w:b/>
          <w:sz w:val="28"/>
          <w:szCs w:val="28"/>
          <w:lang w:val="vi-VN"/>
        </w:rPr>
        <w:t>Điều</w:t>
      </w:r>
      <w:r w:rsidR="005C44F6" w:rsidRPr="00F650F5">
        <w:rPr>
          <w:b/>
          <w:sz w:val="28"/>
          <w:szCs w:val="28"/>
          <w:lang w:val="vi-VN"/>
        </w:rPr>
        <w:t xml:space="preserve"> </w:t>
      </w:r>
      <w:r w:rsidR="002A195E" w:rsidRPr="00F650F5">
        <w:rPr>
          <w:b/>
          <w:sz w:val="28"/>
          <w:szCs w:val="28"/>
          <w:lang w:val="vi-VN"/>
        </w:rPr>
        <w:t>1</w:t>
      </w:r>
      <w:r w:rsidR="00CC0AA0" w:rsidRPr="00F650F5">
        <w:rPr>
          <w:b/>
          <w:sz w:val="28"/>
          <w:szCs w:val="28"/>
          <w:lang w:val="vi-VN"/>
        </w:rPr>
        <w:t>2</w:t>
      </w:r>
      <w:r w:rsidR="002170BB" w:rsidRPr="00F650F5">
        <w:rPr>
          <w:b/>
          <w:sz w:val="28"/>
          <w:szCs w:val="28"/>
          <w:lang w:val="vi-VN"/>
        </w:rPr>
        <w:t>. Ký gửi chứng khoán</w:t>
      </w:r>
    </w:p>
    <w:p w14:paraId="48B2862E" w14:textId="0B6DF8C5" w:rsidR="00C23F0B" w:rsidRPr="00F650F5" w:rsidRDefault="00C23F0B" w:rsidP="00AA4C7E">
      <w:pPr>
        <w:spacing w:before="120" w:after="120" w:line="264" w:lineRule="auto"/>
        <w:ind w:firstLine="720"/>
        <w:jc w:val="both"/>
        <w:rPr>
          <w:sz w:val="28"/>
          <w:szCs w:val="28"/>
          <w:lang w:val="vi-VN"/>
        </w:rPr>
      </w:pPr>
      <w:r w:rsidRPr="00F650F5">
        <w:rPr>
          <w:sz w:val="28"/>
          <w:szCs w:val="28"/>
          <w:lang w:val="vi-VN"/>
        </w:rPr>
        <w:t>1.</w:t>
      </w:r>
      <w:r w:rsidR="00C97974" w:rsidRPr="00F650F5">
        <w:rPr>
          <w:sz w:val="28"/>
          <w:szCs w:val="28"/>
          <w:lang w:val="vi-VN"/>
        </w:rPr>
        <w:t xml:space="preserve"> </w:t>
      </w:r>
      <w:r w:rsidR="00735364">
        <w:rPr>
          <w:sz w:val="28"/>
          <w:szCs w:val="28"/>
          <w:lang w:val="vi-VN"/>
        </w:rPr>
        <w:t>VSDC</w:t>
      </w:r>
      <w:r w:rsidR="002170BB" w:rsidRPr="00F650F5">
        <w:rPr>
          <w:sz w:val="28"/>
          <w:szCs w:val="28"/>
          <w:lang w:val="vi-VN"/>
        </w:rPr>
        <w:t xml:space="preserve"> thực hiện ký gửi chứng khoán trên cơ sở uỷ quyền của </w:t>
      </w:r>
      <w:r w:rsidR="00BA6093" w:rsidRPr="00F650F5">
        <w:rPr>
          <w:sz w:val="28"/>
          <w:szCs w:val="28"/>
          <w:lang w:val="vi-VN"/>
        </w:rPr>
        <w:t>TCPH</w:t>
      </w:r>
      <w:r w:rsidR="00BA6093" w:rsidRPr="00F650F5" w:rsidDel="00BA6093">
        <w:rPr>
          <w:sz w:val="28"/>
          <w:szCs w:val="28"/>
          <w:lang w:val="vi-VN"/>
        </w:rPr>
        <w:t xml:space="preserve"> </w:t>
      </w:r>
      <w:r w:rsidR="002170BB" w:rsidRPr="00F650F5">
        <w:rPr>
          <w:sz w:val="28"/>
          <w:szCs w:val="28"/>
          <w:lang w:val="vi-VN"/>
        </w:rPr>
        <w:t xml:space="preserve">cho </w:t>
      </w:r>
      <w:r w:rsidR="00735364">
        <w:rPr>
          <w:sz w:val="28"/>
          <w:szCs w:val="28"/>
          <w:lang w:val="vi-VN"/>
        </w:rPr>
        <w:t>VSDC</w:t>
      </w:r>
      <w:r w:rsidR="002170BB" w:rsidRPr="00F650F5">
        <w:rPr>
          <w:sz w:val="28"/>
          <w:szCs w:val="28"/>
          <w:lang w:val="vi-VN"/>
        </w:rPr>
        <w:t xml:space="preserve"> trong việc xác nhận thông tin về sở </w:t>
      </w:r>
      <w:r w:rsidR="00A433C6" w:rsidRPr="00F650F5">
        <w:rPr>
          <w:sz w:val="28"/>
          <w:szCs w:val="28"/>
          <w:lang w:val="vi-VN"/>
        </w:rPr>
        <w:t xml:space="preserve">hữu chứng khoán của </w:t>
      </w:r>
      <w:r w:rsidR="004001FD" w:rsidRPr="00F650F5">
        <w:rPr>
          <w:sz w:val="28"/>
          <w:szCs w:val="28"/>
          <w:lang w:val="vi-VN"/>
        </w:rPr>
        <w:t>nhà đầu tư</w:t>
      </w:r>
      <w:r w:rsidR="002170BB" w:rsidRPr="00F650F5">
        <w:rPr>
          <w:sz w:val="28"/>
          <w:szCs w:val="28"/>
          <w:lang w:val="vi-VN"/>
        </w:rPr>
        <w:t xml:space="preserve"> để thực hiện lưu ký chứng khoán.</w:t>
      </w:r>
      <w:r w:rsidR="00580B9C" w:rsidRPr="00F650F5">
        <w:rPr>
          <w:sz w:val="28"/>
          <w:szCs w:val="28"/>
          <w:lang w:val="vi-VN"/>
        </w:rPr>
        <w:t xml:space="preserve">  </w:t>
      </w:r>
    </w:p>
    <w:p w14:paraId="03D27000" w14:textId="717B6B72" w:rsidR="00A2498A" w:rsidRPr="00F650F5" w:rsidRDefault="00A2498A" w:rsidP="00AA4C7E">
      <w:pPr>
        <w:spacing w:before="120" w:after="120" w:line="264" w:lineRule="auto"/>
        <w:ind w:firstLine="709"/>
        <w:jc w:val="both"/>
        <w:rPr>
          <w:rFonts w:eastAsia="Calibri"/>
          <w:sz w:val="28"/>
          <w:szCs w:val="28"/>
          <w:lang w:val="vi-VN"/>
        </w:rPr>
      </w:pPr>
      <w:r w:rsidRPr="00F650F5">
        <w:rPr>
          <w:rFonts w:eastAsia="Calibri"/>
          <w:sz w:val="28"/>
          <w:szCs w:val="28"/>
          <w:lang w:val="vi-VN"/>
        </w:rPr>
        <w:t xml:space="preserve">2. Việc ký gửi chứng khoán của khách hàng tại </w:t>
      </w:r>
      <w:r w:rsidR="00735364">
        <w:rPr>
          <w:rFonts w:eastAsia="Calibri"/>
          <w:sz w:val="28"/>
          <w:szCs w:val="28"/>
          <w:lang w:val="vi-VN"/>
        </w:rPr>
        <w:t>VSDC</w:t>
      </w:r>
      <w:r w:rsidR="00300862" w:rsidRPr="00F650F5">
        <w:rPr>
          <w:rFonts w:eastAsia="Calibri"/>
          <w:sz w:val="28"/>
          <w:szCs w:val="28"/>
          <w:lang w:val="vi-VN"/>
        </w:rPr>
        <w:t xml:space="preserve"> (trừ trường hợp ký gửi chứng khoán quy định tại </w:t>
      </w:r>
      <w:r w:rsidR="00650099" w:rsidRPr="00E84F9A">
        <w:rPr>
          <w:rFonts w:eastAsia="Calibri"/>
          <w:sz w:val="28"/>
          <w:szCs w:val="28"/>
          <w:lang w:val="vi-VN"/>
        </w:rPr>
        <w:t>điểm</w:t>
      </w:r>
      <w:r w:rsidR="00300862" w:rsidRPr="00F650F5">
        <w:rPr>
          <w:rFonts w:eastAsia="Calibri"/>
          <w:sz w:val="28"/>
          <w:szCs w:val="28"/>
          <w:lang w:val="vi-VN"/>
        </w:rPr>
        <w:t xml:space="preserve"> 3.2, 3.3 </w:t>
      </w:r>
      <w:r w:rsidR="00650099" w:rsidRPr="00E84F9A">
        <w:rPr>
          <w:rFonts w:eastAsia="Calibri"/>
          <w:sz w:val="28"/>
          <w:szCs w:val="28"/>
          <w:lang w:val="vi-VN"/>
        </w:rPr>
        <w:t>k</w:t>
      </w:r>
      <w:r w:rsidR="00300862" w:rsidRPr="00F650F5">
        <w:rPr>
          <w:rFonts w:eastAsia="Calibri"/>
          <w:sz w:val="28"/>
          <w:szCs w:val="28"/>
          <w:lang w:val="vi-VN"/>
        </w:rPr>
        <w:t xml:space="preserve">hoản 3 </w:t>
      </w:r>
      <w:r w:rsidR="00D140D2" w:rsidRPr="00F650F5">
        <w:rPr>
          <w:rFonts w:eastAsia="Calibri"/>
          <w:sz w:val="28"/>
          <w:szCs w:val="28"/>
          <w:lang w:val="vi-VN"/>
        </w:rPr>
        <w:t>Đ</w:t>
      </w:r>
      <w:r w:rsidR="00300862" w:rsidRPr="00F650F5">
        <w:rPr>
          <w:rFonts w:eastAsia="Calibri"/>
          <w:sz w:val="28"/>
          <w:szCs w:val="28"/>
          <w:lang w:val="vi-VN"/>
        </w:rPr>
        <w:t>iều này)</w:t>
      </w:r>
      <w:r w:rsidRPr="00F650F5">
        <w:rPr>
          <w:rFonts w:eastAsia="Calibri"/>
          <w:sz w:val="28"/>
          <w:szCs w:val="28"/>
          <w:lang w:val="vi-VN"/>
        </w:rPr>
        <w:t xml:space="preserve"> được thực hiện theo nguyên tắc sau:</w:t>
      </w:r>
    </w:p>
    <w:p w14:paraId="3B1F68F2" w14:textId="7952805A" w:rsidR="00A2498A" w:rsidRPr="00F650F5" w:rsidRDefault="00A2498A" w:rsidP="00AA4C7E">
      <w:pPr>
        <w:spacing w:before="120" w:after="120" w:line="264" w:lineRule="auto"/>
        <w:ind w:firstLine="560"/>
        <w:jc w:val="both"/>
        <w:rPr>
          <w:rFonts w:eastAsia="Calibri"/>
          <w:sz w:val="28"/>
          <w:szCs w:val="28"/>
          <w:lang w:val="vi-VN"/>
        </w:rPr>
      </w:pPr>
      <w:r w:rsidRPr="00F650F5">
        <w:rPr>
          <w:rFonts w:eastAsia="Calibri"/>
          <w:sz w:val="28"/>
          <w:szCs w:val="28"/>
          <w:lang w:val="vi-VN"/>
        </w:rPr>
        <w:t xml:space="preserve">a. Khách hàng ký gửi chứng khoán vào </w:t>
      </w:r>
      <w:r w:rsidR="00735364">
        <w:rPr>
          <w:rFonts w:eastAsia="Calibri"/>
          <w:sz w:val="28"/>
          <w:szCs w:val="28"/>
          <w:lang w:val="vi-VN"/>
        </w:rPr>
        <w:t>VSDC</w:t>
      </w:r>
      <w:r w:rsidRPr="00F650F5">
        <w:rPr>
          <w:rFonts w:eastAsia="Calibri"/>
          <w:sz w:val="28"/>
          <w:szCs w:val="28"/>
          <w:lang w:val="vi-VN"/>
        </w:rPr>
        <w:t xml:space="preserve"> thông qua</w:t>
      </w:r>
      <w:r w:rsidR="00D75B59" w:rsidRPr="00F650F5">
        <w:rPr>
          <w:rFonts w:eastAsia="Calibri"/>
          <w:sz w:val="28"/>
          <w:szCs w:val="28"/>
          <w:lang w:val="vi-VN"/>
        </w:rPr>
        <w:t xml:space="preserve"> </w:t>
      </w:r>
      <w:r w:rsidR="005D1A2E" w:rsidRPr="00F650F5">
        <w:rPr>
          <w:rFonts w:eastAsia="Calibri"/>
          <w:sz w:val="28"/>
          <w:szCs w:val="28"/>
          <w:lang w:val="vi-VN"/>
        </w:rPr>
        <w:t>TVLK</w:t>
      </w:r>
      <w:r w:rsidRPr="00F650F5">
        <w:rPr>
          <w:rFonts w:eastAsia="Calibri"/>
          <w:sz w:val="28"/>
          <w:szCs w:val="28"/>
          <w:lang w:val="vi-VN"/>
        </w:rPr>
        <w:t xml:space="preserve"> nơi mình mở tài khoả</w:t>
      </w:r>
      <w:r w:rsidR="00C15DE6">
        <w:rPr>
          <w:rFonts w:eastAsia="Calibri"/>
          <w:sz w:val="28"/>
          <w:szCs w:val="28"/>
          <w:lang w:val="vi-VN"/>
        </w:rPr>
        <w:t>n;</w:t>
      </w:r>
    </w:p>
    <w:p w14:paraId="3F09E78D" w14:textId="0AF30719" w:rsidR="00A2498A" w:rsidRPr="00F650F5" w:rsidRDefault="00A2498A" w:rsidP="00AA4C7E">
      <w:pPr>
        <w:spacing w:before="120" w:after="120" w:line="264" w:lineRule="auto"/>
        <w:ind w:firstLine="560"/>
        <w:jc w:val="both"/>
        <w:rPr>
          <w:rFonts w:eastAsia="Calibri"/>
          <w:sz w:val="28"/>
          <w:szCs w:val="28"/>
          <w:lang w:val="vi-VN"/>
        </w:rPr>
      </w:pPr>
      <w:r w:rsidRPr="00F650F5">
        <w:rPr>
          <w:rFonts w:eastAsia="Calibri"/>
          <w:sz w:val="28"/>
          <w:szCs w:val="28"/>
          <w:lang w:val="vi-VN"/>
        </w:rPr>
        <w:t xml:space="preserve">b. </w:t>
      </w:r>
      <w:r w:rsidR="005D1A2E" w:rsidRPr="00F650F5">
        <w:rPr>
          <w:rFonts w:eastAsia="Calibri"/>
          <w:sz w:val="28"/>
          <w:szCs w:val="28"/>
          <w:lang w:val="vi-VN"/>
        </w:rPr>
        <w:t>TVLK</w:t>
      </w:r>
      <w:r w:rsidR="00D75B59" w:rsidRPr="00F650F5">
        <w:rPr>
          <w:rFonts w:eastAsia="Calibri"/>
          <w:sz w:val="28"/>
          <w:szCs w:val="28"/>
          <w:lang w:val="vi-VN"/>
        </w:rPr>
        <w:t xml:space="preserve"> </w:t>
      </w:r>
      <w:r w:rsidRPr="00F650F5">
        <w:rPr>
          <w:rFonts w:eastAsia="Calibri"/>
          <w:sz w:val="28"/>
          <w:szCs w:val="28"/>
          <w:lang w:val="vi-VN"/>
        </w:rPr>
        <w:t xml:space="preserve">có trách nhiệm làm thủ tục nhận chứng khoán ký gửi của khách hàng và tái ký gửi vào </w:t>
      </w:r>
      <w:r w:rsidR="00735364">
        <w:rPr>
          <w:rFonts w:eastAsia="Calibri"/>
          <w:sz w:val="28"/>
          <w:szCs w:val="28"/>
          <w:lang w:val="vi-VN"/>
        </w:rPr>
        <w:t>VSDC</w:t>
      </w:r>
      <w:r w:rsidRPr="00F650F5">
        <w:rPr>
          <w:rFonts w:eastAsia="Calibri"/>
          <w:sz w:val="28"/>
          <w:szCs w:val="28"/>
          <w:lang w:val="vi-VN"/>
        </w:rPr>
        <w:t xml:space="preserve"> trong vòng một ngày làm việc kể từ ngày nhận được hồ sơ gửi chứng khoán hợp lệ của khách hàng. </w:t>
      </w:r>
    </w:p>
    <w:p w14:paraId="7A04EBAE" w14:textId="1F6AA3F8" w:rsidR="002170BB" w:rsidRPr="00F650F5" w:rsidRDefault="00146A44" w:rsidP="00AA4C7E">
      <w:pPr>
        <w:spacing w:before="120" w:after="120" w:line="264" w:lineRule="auto"/>
        <w:ind w:firstLine="720"/>
        <w:jc w:val="both"/>
        <w:rPr>
          <w:sz w:val="28"/>
          <w:szCs w:val="28"/>
          <w:lang w:val="vi-VN"/>
        </w:rPr>
      </w:pPr>
      <w:r w:rsidRPr="00F650F5">
        <w:rPr>
          <w:sz w:val="28"/>
          <w:szCs w:val="28"/>
          <w:lang w:val="vi-VN"/>
        </w:rPr>
        <w:t>3</w:t>
      </w:r>
      <w:r w:rsidR="002170BB" w:rsidRPr="00F650F5">
        <w:rPr>
          <w:sz w:val="28"/>
          <w:szCs w:val="28"/>
          <w:lang w:val="vi-VN"/>
        </w:rPr>
        <w:t xml:space="preserve">. </w:t>
      </w:r>
      <w:r w:rsidR="00C23F0B" w:rsidRPr="00F650F5">
        <w:rPr>
          <w:sz w:val="28"/>
          <w:szCs w:val="28"/>
          <w:lang w:val="vi-VN"/>
        </w:rPr>
        <w:t xml:space="preserve">Quy trình thủ tục </w:t>
      </w:r>
      <w:r w:rsidR="00A616B7" w:rsidRPr="00F650F5">
        <w:rPr>
          <w:sz w:val="28"/>
          <w:szCs w:val="28"/>
          <w:lang w:val="vi-VN"/>
        </w:rPr>
        <w:t xml:space="preserve">ký gửi chứng khoán tại </w:t>
      </w:r>
      <w:r w:rsidR="00735364">
        <w:rPr>
          <w:sz w:val="28"/>
          <w:szCs w:val="28"/>
          <w:lang w:val="vi-VN"/>
        </w:rPr>
        <w:t>VSDC</w:t>
      </w:r>
      <w:r w:rsidR="00C97974" w:rsidRPr="00F650F5">
        <w:rPr>
          <w:sz w:val="28"/>
          <w:szCs w:val="28"/>
          <w:lang w:val="vi-VN"/>
        </w:rPr>
        <w:t>:</w:t>
      </w:r>
    </w:p>
    <w:p w14:paraId="29D25BC9" w14:textId="77777777" w:rsidR="001E5C85" w:rsidRPr="00F650F5" w:rsidRDefault="00146A44" w:rsidP="00AA4C7E">
      <w:pPr>
        <w:spacing w:before="120" w:after="120" w:line="264" w:lineRule="auto"/>
        <w:ind w:firstLine="720"/>
        <w:jc w:val="both"/>
        <w:rPr>
          <w:sz w:val="28"/>
          <w:szCs w:val="28"/>
          <w:lang w:val="vi-VN"/>
        </w:rPr>
      </w:pPr>
      <w:r w:rsidRPr="00F650F5">
        <w:rPr>
          <w:sz w:val="28"/>
          <w:szCs w:val="28"/>
          <w:lang w:val="vi-VN"/>
        </w:rPr>
        <w:lastRenderedPageBreak/>
        <w:t>3</w:t>
      </w:r>
      <w:r w:rsidR="00A664A1" w:rsidRPr="00F650F5">
        <w:rPr>
          <w:sz w:val="28"/>
          <w:szCs w:val="28"/>
          <w:lang w:val="vi-VN"/>
        </w:rPr>
        <w:t>.1.</w:t>
      </w:r>
      <w:r w:rsidR="00C97974" w:rsidRPr="00F650F5">
        <w:rPr>
          <w:sz w:val="28"/>
          <w:szCs w:val="28"/>
          <w:lang w:val="vi-VN"/>
        </w:rPr>
        <w:t xml:space="preserve"> </w:t>
      </w:r>
      <w:r w:rsidR="006A7783" w:rsidRPr="00F650F5">
        <w:rPr>
          <w:sz w:val="28"/>
          <w:szCs w:val="28"/>
          <w:lang w:val="vi-VN"/>
        </w:rPr>
        <w:t>Trường hợp ký gửi chứng</w:t>
      </w:r>
      <w:r w:rsidR="00C97974" w:rsidRPr="00F650F5">
        <w:rPr>
          <w:sz w:val="28"/>
          <w:szCs w:val="28"/>
          <w:lang w:val="vi-VN"/>
        </w:rPr>
        <w:t xml:space="preserve"> khoán xác nhận sở hữu bằng Sổ/G</w:t>
      </w:r>
      <w:r w:rsidR="006A7783" w:rsidRPr="00F650F5">
        <w:rPr>
          <w:sz w:val="28"/>
          <w:szCs w:val="28"/>
          <w:lang w:val="vi-VN"/>
        </w:rPr>
        <w:t>iấy chứng nhận sở hữu chứng khoán</w:t>
      </w:r>
      <w:r w:rsidR="00FD0961" w:rsidRPr="00F650F5">
        <w:rPr>
          <w:sz w:val="28"/>
          <w:szCs w:val="28"/>
          <w:lang w:val="vi-VN"/>
        </w:rPr>
        <w:t>:</w:t>
      </w:r>
    </w:p>
    <w:p w14:paraId="06180551" w14:textId="65D12EB1" w:rsidR="002170BB" w:rsidRPr="00F650F5" w:rsidRDefault="00A664A1" w:rsidP="00AA4C7E">
      <w:pPr>
        <w:spacing w:before="120" w:after="120" w:line="264" w:lineRule="auto"/>
        <w:ind w:firstLine="720"/>
        <w:jc w:val="both"/>
        <w:rPr>
          <w:sz w:val="28"/>
          <w:szCs w:val="28"/>
          <w:lang w:val="vi-VN"/>
        </w:rPr>
      </w:pPr>
      <w:r w:rsidRPr="00F650F5">
        <w:rPr>
          <w:sz w:val="28"/>
          <w:szCs w:val="28"/>
          <w:lang w:val="vi-VN"/>
        </w:rPr>
        <w:t xml:space="preserve"> </w:t>
      </w:r>
      <w:r w:rsidR="006A7783" w:rsidRPr="00F650F5">
        <w:rPr>
          <w:sz w:val="28"/>
          <w:szCs w:val="28"/>
          <w:lang w:val="vi-VN"/>
        </w:rPr>
        <w:t xml:space="preserve">a. </w:t>
      </w:r>
      <w:r w:rsidR="00FD0961" w:rsidRPr="00F650F5">
        <w:rPr>
          <w:sz w:val="28"/>
          <w:szCs w:val="28"/>
          <w:lang w:val="vi-VN"/>
        </w:rPr>
        <w:t>H</w:t>
      </w:r>
      <w:r w:rsidR="005E2D19" w:rsidRPr="00F650F5">
        <w:rPr>
          <w:sz w:val="28"/>
          <w:szCs w:val="28"/>
          <w:lang w:val="vi-VN"/>
        </w:rPr>
        <w:t>ồ sơ</w:t>
      </w:r>
      <w:r w:rsidR="000374D7" w:rsidRPr="00F650F5">
        <w:rPr>
          <w:sz w:val="28"/>
          <w:szCs w:val="28"/>
          <w:lang w:val="vi-VN"/>
        </w:rPr>
        <w:t xml:space="preserve"> </w:t>
      </w:r>
      <w:r w:rsidR="002170BB" w:rsidRPr="00F650F5">
        <w:rPr>
          <w:sz w:val="28"/>
          <w:szCs w:val="28"/>
          <w:lang w:val="vi-VN"/>
        </w:rPr>
        <w:t xml:space="preserve">ký gửi chứng khoán </w:t>
      </w:r>
      <w:r w:rsidR="00477F19" w:rsidRPr="00F650F5">
        <w:rPr>
          <w:sz w:val="28"/>
          <w:szCs w:val="28"/>
          <w:lang w:val="vi-VN"/>
        </w:rPr>
        <w:t xml:space="preserve">gửi </w:t>
      </w:r>
      <w:r w:rsidR="002170BB" w:rsidRPr="00F650F5">
        <w:rPr>
          <w:sz w:val="28"/>
          <w:szCs w:val="28"/>
          <w:lang w:val="vi-VN"/>
        </w:rPr>
        <w:t xml:space="preserve">cho </w:t>
      </w:r>
      <w:r w:rsidR="00735364">
        <w:rPr>
          <w:sz w:val="28"/>
          <w:szCs w:val="28"/>
          <w:lang w:val="vi-VN"/>
        </w:rPr>
        <w:t>VSDC</w:t>
      </w:r>
      <w:r w:rsidR="002170BB" w:rsidRPr="00F650F5">
        <w:rPr>
          <w:sz w:val="28"/>
          <w:szCs w:val="28"/>
          <w:lang w:val="vi-VN"/>
        </w:rPr>
        <w:t xml:space="preserve"> bao gồm: </w:t>
      </w:r>
    </w:p>
    <w:p w14:paraId="629098FD" w14:textId="10FAEE8F" w:rsidR="0037067A" w:rsidRPr="00F650F5" w:rsidRDefault="00C15DE6" w:rsidP="00AA4C7E">
      <w:pPr>
        <w:spacing w:before="120" w:after="120" w:line="264" w:lineRule="auto"/>
        <w:ind w:firstLine="720"/>
        <w:jc w:val="both"/>
        <w:rPr>
          <w:sz w:val="28"/>
          <w:szCs w:val="28"/>
          <w:lang w:val="vi-VN"/>
        </w:rPr>
      </w:pPr>
      <w:r>
        <w:rPr>
          <w:sz w:val="28"/>
          <w:szCs w:val="28"/>
          <w:lang w:val="vi-VN"/>
        </w:rPr>
        <w:t>(</w:t>
      </w:r>
      <w:r w:rsidR="00533971" w:rsidRPr="00E84F9A">
        <w:rPr>
          <w:sz w:val="28"/>
          <w:szCs w:val="28"/>
          <w:lang w:val="vi-VN"/>
        </w:rPr>
        <w:t>i</w:t>
      </w:r>
      <w:r>
        <w:rPr>
          <w:sz w:val="28"/>
          <w:szCs w:val="28"/>
          <w:lang w:val="vi-VN"/>
        </w:rPr>
        <w:t>)</w:t>
      </w:r>
      <w:r w:rsidR="00762E4D" w:rsidRPr="00E84F9A">
        <w:rPr>
          <w:sz w:val="28"/>
          <w:szCs w:val="28"/>
          <w:lang w:val="vi-VN"/>
        </w:rPr>
        <w:t>.</w:t>
      </w:r>
      <w:r w:rsidR="00AD76EC" w:rsidRPr="00F650F5">
        <w:rPr>
          <w:sz w:val="28"/>
          <w:szCs w:val="28"/>
          <w:lang w:val="vi-VN"/>
        </w:rPr>
        <w:t xml:space="preserve"> </w:t>
      </w:r>
      <w:r w:rsidR="002170BB" w:rsidRPr="00F650F5">
        <w:rPr>
          <w:sz w:val="28"/>
          <w:szCs w:val="28"/>
          <w:lang w:val="vi-VN"/>
        </w:rPr>
        <w:t>Phiếu g</w:t>
      </w:r>
      <w:r w:rsidR="009471B0" w:rsidRPr="00F650F5">
        <w:rPr>
          <w:sz w:val="28"/>
          <w:szCs w:val="28"/>
          <w:lang w:val="vi-VN"/>
        </w:rPr>
        <w:t>ửi chứng khoán</w:t>
      </w:r>
      <w:r w:rsidR="00797140" w:rsidRPr="00F650F5">
        <w:rPr>
          <w:sz w:val="28"/>
          <w:szCs w:val="28"/>
          <w:lang w:val="vi-VN"/>
        </w:rPr>
        <w:t xml:space="preserve"> giao dịch</w:t>
      </w:r>
      <w:r w:rsidR="009471B0" w:rsidRPr="00F650F5">
        <w:rPr>
          <w:sz w:val="28"/>
          <w:szCs w:val="28"/>
          <w:lang w:val="vi-VN"/>
        </w:rPr>
        <w:t xml:space="preserve"> </w:t>
      </w:r>
      <w:r w:rsidR="002B3F78" w:rsidRPr="00F650F5">
        <w:rPr>
          <w:sz w:val="28"/>
          <w:szCs w:val="28"/>
          <w:lang w:val="vi-VN"/>
        </w:rPr>
        <w:t>của khách hàng</w:t>
      </w:r>
      <w:r w:rsidR="0070467A" w:rsidRPr="00F650F5">
        <w:rPr>
          <w:sz w:val="28"/>
          <w:szCs w:val="28"/>
          <w:lang w:val="vi-VN"/>
        </w:rPr>
        <w:t xml:space="preserve"> </w:t>
      </w:r>
      <w:r w:rsidR="00FF13B2" w:rsidRPr="00F650F5">
        <w:rPr>
          <w:sz w:val="28"/>
          <w:szCs w:val="28"/>
          <w:lang w:val="vi-VN"/>
        </w:rPr>
        <w:t>(Mẫu 0</w:t>
      </w:r>
      <w:r w:rsidR="00382964" w:rsidRPr="00E84F9A">
        <w:rPr>
          <w:sz w:val="28"/>
          <w:szCs w:val="28"/>
          <w:lang w:val="vi-VN"/>
        </w:rPr>
        <w:t>6</w:t>
      </w:r>
      <w:r w:rsidR="00D70C68" w:rsidRPr="00F650F5">
        <w:rPr>
          <w:sz w:val="28"/>
          <w:szCs w:val="28"/>
          <w:lang w:val="vi-VN"/>
        </w:rPr>
        <w:t>A</w:t>
      </w:r>
      <w:r w:rsidR="00873159" w:rsidRPr="00F650F5">
        <w:rPr>
          <w:sz w:val="28"/>
          <w:szCs w:val="28"/>
          <w:lang w:val="vi-VN"/>
        </w:rPr>
        <w:t>/</w:t>
      </w:r>
      <w:r w:rsidR="00647524" w:rsidRPr="00F650F5">
        <w:rPr>
          <w:sz w:val="28"/>
          <w:szCs w:val="28"/>
          <w:lang w:val="vi-VN"/>
        </w:rPr>
        <w:t xml:space="preserve">LK hoặc </w:t>
      </w:r>
      <w:r w:rsidR="00D70C68" w:rsidRPr="00F650F5">
        <w:rPr>
          <w:sz w:val="28"/>
          <w:szCs w:val="28"/>
          <w:lang w:val="vi-VN"/>
        </w:rPr>
        <w:t>0</w:t>
      </w:r>
      <w:r w:rsidR="00382964" w:rsidRPr="00E84F9A">
        <w:rPr>
          <w:sz w:val="28"/>
          <w:szCs w:val="28"/>
          <w:lang w:val="vi-VN"/>
        </w:rPr>
        <w:t>6</w:t>
      </w:r>
      <w:r w:rsidR="00D70C68" w:rsidRPr="00F650F5">
        <w:rPr>
          <w:sz w:val="28"/>
          <w:szCs w:val="28"/>
          <w:lang w:val="vi-VN"/>
        </w:rPr>
        <w:t>B</w:t>
      </w:r>
      <w:r w:rsidR="009471B0" w:rsidRPr="00F650F5">
        <w:rPr>
          <w:sz w:val="28"/>
          <w:szCs w:val="28"/>
          <w:lang w:val="vi-VN"/>
        </w:rPr>
        <w:t>/</w:t>
      </w:r>
      <w:r w:rsidR="00647524" w:rsidRPr="00F650F5">
        <w:rPr>
          <w:sz w:val="28"/>
          <w:szCs w:val="28"/>
          <w:lang w:val="vi-VN"/>
        </w:rPr>
        <w:t xml:space="preserve">LK </w:t>
      </w:r>
      <w:r w:rsidR="00F860DA" w:rsidRPr="00F650F5">
        <w:rPr>
          <w:sz w:val="28"/>
          <w:szCs w:val="28"/>
          <w:lang w:val="vi-VN"/>
        </w:rPr>
        <w:t>của Quy chế này</w:t>
      </w:r>
      <w:r w:rsidR="002170BB" w:rsidRPr="00F650F5">
        <w:rPr>
          <w:sz w:val="28"/>
          <w:szCs w:val="28"/>
          <w:lang w:val="vi-VN"/>
        </w:rPr>
        <w:t>)</w:t>
      </w:r>
      <w:r w:rsidR="005876CD" w:rsidRPr="00F650F5">
        <w:rPr>
          <w:sz w:val="28"/>
          <w:szCs w:val="28"/>
          <w:lang w:val="vi-VN"/>
        </w:rPr>
        <w:t xml:space="preserve"> trong trường hợp TVLK tái ký gửi chứng khoán của nhà đầu tư mở tài khoản tại TVLK</w:t>
      </w:r>
      <w:r w:rsidR="0070467A" w:rsidRPr="00F650F5">
        <w:rPr>
          <w:sz w:val="28"/>
          <w:szCs w:val="28"/>
          <w:lang w:val="vi-VN"/>
        </w:rPr>
        <w:t>;</w:t>
      </w:r>
      <w:r w:rsidR="006A7783" w:rsidRPr="00F650F5">
        <w:rPr>
          <w:sz w:val="28"/>
          <w:szCs w:val="28"/>
          <w:lang w:val="vi-VN"/>
        </w:rPr>
        <w:t xml:space="preserve"> văn bản ủy quyền thực hiện lưu ký chứng khoán (nếu có)</w:t>
      </w:r>
      <w:r>
        <w:rPr>
          <w:sz w:val="28"/>
          <w:szCs w:val="28"/>
          <w:lang w:val="vi-VN"/>
        </w:rPr>
        <w:t>;</w:t>
      </w:r>
    </w:p>
    <w:p w14:paraId="604A1453" w14:textId="2A626FC1" w:rsidR="00FD0961" w:rsidRPr="00F650F5" w:rsidRDefault="00C15DE6" w:rsidP="00AA4C7E">
      <w:pPr>
        <w:tabs>
          <w:tab w:val="left" w:pos="993"/>
        </w:tabs>
        <w:spacing w:before="120" w:after="120" w:line="264" w:lineRule="auto"/>
        <w:ind w:firstLine="720"/>
        <w:jc w:val="both"/>
        <w:rPr>
          <w:sz w:val="28"/>
          <w:szCs w:val="28"/>
          <w:lang w:val="vi-VN"/>
        </w:rPr>
      </w:pPr>
      <w:r>
        <w:rPr>
          <w:sz w:val="28"/>
          <w:szCs w:val="28"/>
          <w:lang w:val="vi-VN"/>
        </w:rPr>
        <w:t>(</w:t>
      </w:r>
      <w:r w:rsidR="00533971" w:rsidRPr="00E84F9A">
        <w:rPr>
          <w:sz w:val="28"/>
          <w:szCs w:val="28"/>
          <w:lang w:val="vi-VN"/>
        </w:rPr>
        <w:t>ii</w:t>
      </w:r>
      <w:r>
        <w:rPr>
          <w:sz w:val="28"/>
          <w:szCs w:val="28"/>
          <w:lang w:val="vi-VN"/>
        </w:rPr>
        <w:t>)</w:t>
      </w:r>
      <w:r w:rsidR="00762E4D" w:rsidRPr="00E84F9A">
        <w:rPr>
          <w:sz w:val="28"/>
          <w:szCs w:val="28"/>
          <w:lang w:val="vi-VN"/>
        </w:rPr>
        <w:t>.</w:t>
      </w:r>
      <w:r w:rsidR="00F8049A" w:rsidRPr="00E84F9A">
        <w:rPr>
          <w:sz w:val="28"/>
          <w:szCs w:val="28"/>
          <w:lang w:val="vi-VN"/>
        </w:rPr>
        <w:t xml:space="preserve"> </w:t>
      </w:r>
      <w:r w:rsidR="00FD0961" w:rsidRPr="00F650F5">
        <w:rPr>
          <w:sz w:val="28"/>
          <w:szCs w:val="28"/>
          <w:lang w:val="vi-VN"/>
        </w:rPr>
        <w:t>Sổ/Giấy chứng nhận sở hữu chứng khoán</w:t>
      </w:r>
      <w:r w:rsidR="00706519" w:rsidRPr="00F650F5">
        <w:rPr>
          <w:sz w:val="28"/>
          <w:szCs w:val="28"/>
          <w:lang w:val="vi-VN"/>
        </w:rPr>
        <w:t>.</w:t>
      </w:r>
      <w:r w:rsidR="00A73582" w:rsidRPr="00F650F5">
        <w:rPr>
          <w:sz w:val="28"/>
          <w:szCs w:val="28"/>
          <w:lang w:val="vi-VN"/>
        </w:rPr>
        <w:t xml:space="preserve"> Sổ/Giấy chứng nhận sở hữu chứng khoán phải nguyên vẹn, rõ ràng, có đóng dấu của </w:t>
      </w:r>
      <w:r w:rsidR="00BA6093" w:rsidRPr="00F650F5">
        <w:rPr>
          <w:sz w:val="28"/>
          <w:szCs w:val="28"/>
          <w:lang w:val="vi-VN"/>
        </w:rPr>
        <w:t>TCPH</w:t>
      </w:r>
      <w:r w:rsidR="00A73582" w:rsidRPr="00F650F5">
        <w:rPr>
          <w:sz w:val="28"/>
          <w:szCs w:val="28"/>
          <w:lang w:val="vi-VN"/>
        </w:rPr>
        <w:t xml:space="preserve"> hoặc cơ quan được ủy quyền</w:t>
      </w:r>
      <w:r w:rsidR="00A93F0A" w:rsidRPr="00F650F5">
        <w:rPr>
          <w:sz w:val="28"/>
          <w:szCs w:val="28"/>
          <w:lang w:val="vi-VN"/>
        </w:rPr>
        <w:t xml:space="preserve"> trong trường hợp sửa đổi thông tin trên Sổ/Giấy chứng nhận sở hữu chứng khoán</w:t>
      </w:r>
      <w:r>
        <w:rPr>
          <w:sz w:val="28"/>
          <w:szCs w:val="28"/>
          <w:lang w:val="vi-VN"/>
        </w:rPr>
        <w:t>;</w:t>
      </w:r>
    </w:p>
    <w:p w14:paraId="14FA9C02" w14:textId="76F63E10" w:rsidR="006A7783" w:rsidRPr="00F650F5" w:rsidRDefault="00C15DE6" w:rsidP="00AA4C7E">
      <w:pPr>
        <w:spacing w:before="120" w:after="120" w:line="264" w:lineRule="auto"/>
        <w:ind w:firstLine="720"/>
        <w:jc w:val="both"/>
        <w:rPr>
          <w:sz w:val="28"/>
          <w:szCs w:val="28"/>
          <w:lang w:val="vi-VN"/>
        </w:rPr>
      </w:pPr>
      <w:r>
        <w:rPr>
          <w:sz w:val="28"/>
          <w:szCs w:val="28"/>
          <w:lang w:val="vi-VN"/>
        </w:rPr>
        <w:t>(</w:t>
      </w:r>
      <w:r w:rsidR="00533971" w:rsidRPr="00E84F9A">
        <w:rPr>
          <w:sz w:val="28"/>
          <w:szCs w:val="28"/>
          <w:lang w:val="vi-VN"/>
        </w:rPr>
        <w:t>iii</w:t>
      </w:r>
      <w:r>
        <w:rPr>
          <w:sz w:val="28"/>
          <w:szCs w:val="28"/>
          <w:lang w:val="vi-VN"/>
        </w:rPr>
        <w:t>)</w:t>
      </w:r>
      <w:r w:rsidR="00762E4D" w:rsidRPr="00E84F9A">
        <w:rPr>
          <w:sz w:val="28"/>
          <w:szCs w:val="28"/>
          <w:lang w:val="vi-VN"/>
        </w:rPr>
        <w:t>.</w:t>
      </w:r>
      <w:r w:rsidR="00FD0961" w:rsidRPr="00F650F5">
        <w:rPr>
          <w:sz w:val="28"/>
          <w:szCs w:val="28"/>
          <w:lang w:val="vi-VN"/>
        </w:rPr>
        <w:t xml:space="preserve"> </w:t>
      </w:r>
      <w:r w:rsidR="006A7783" w:rsidRPr="00F650F5">
        <w:rPr>
          <w:sz w:val="28"/>
          <w:szCs w:val="28"/>
          <w:lang w:val="vi-VN"/>
        </w:rPr>
        <w:t>Danh sách người sở hữu đề nghị lưu k</w:t>
      </w:r>
      <w:r w:rsidR="00FF13B2" w:rsidRPr="00F650F5">
        <w:rPr>
          <w:sz w:val="28"/>
          <w:szCs w:val="28"/>
          <w:lang w:val="vi-VN"/>
        </w:rPr>
        <w:t>ý chứng khoán (Mẫu 0</w:t>
      </w:r>
      <w:r w:rsidR="00382964" w:rsidRPr="00E84F9A">
        <w:rPr>
          <w:sz w:val="28"/>
          <w:szCs w:val="28"/>
          <w:lang w:val="vi-VN"/>
        </w:rPr>
        <w:t>7</w:t>
      </w:r>
      <w:r w:rsidR="009039FB" w:rsidRPr="00F650F5">
        <w:rPr>
          <w:sz w:val="28"/>
          <w:szCs w:val="28"/>
          <w:lang w:val="vi-VN"/>
        </w:rPr>
        <w:t>A</w:t>
      </w:r>
      <w:r w:rsidR="006A7783" w:rsidRPr="00F650F5">
        <w:rPr>
          <w:sz w:val="28"/>
          <w:szCs w:val="28"/>
          <w:lang w:val="vi-VN"/>
        </w:rPr>
        <w:t>/LK</w:t>
      </w:r>
      <w:r w:rsidR="009039FB" w:rsidRPr="00F650F5">
        <w:rPr>
          <w:sz w:val="28"/>
          <w:szCs w:val="28"/>
          <w:lang w:val="vi-VN"/>
        </w:rPr>
        <w:t xml:space="preserve"> </w:t>
      </w:r>
      <w:r w:rsidR="00FF13B2" w:rsidRPr="00F650F5">
        <w:rPr>
          <w:sz w:val="28"/>
          <w:szCs w:val="28"/>
          <w:lang w:val="vi-VN"/>
        </w:rPr>
        <w:t>hoặc 0</w:t>
      </w:r>
      <w:r w:rsidR="00382964" w:rsidRPr="00E84F9A">
        <w:rPr>
          <w:sz w:val="28"/>
          <w:szCs w:val="28"/>
          <w:lang w:val="vi-VN"/>
        </w:rPr>
        <w:t>7</w:t>
      </w:r>
      <w:r w:rsidR="007B74E5" w:rsidRPr="00F650F5">
        <w:rPr>
          <w:sz w:val="28"/>
          <w:szCs w:val="28"/>
          <w:lang w:val="vi-VN"/>
        </w:rPr>
        <w:t>B/LK</w:t>
      </w:r>
      <w:r w:rsidR="006A7783" w:rsidRPr="00F650F5">
        <w:rPr>
          <w:sz w:val="28"/>
          <w:szCs w:val="28"/>
          <w:lang w:val="vi-VN"/>
        </w:rPr>
        <w:t xml:space="preserve"> của Quy chế này) </w:t>
      </w:r>
      <w:r w:rsidR="005C5C69" w:rsidRPr="00F650F5">
        <w:rPr>
          <w:sz w:val="28"/>
          <w:szCs w:val="28"/>
          <w:lang w:val="vi-VN"/>
        </w:rPr>
        <w:t>(02</w:t>
      </w:r>
      <w:r w:rsidR="002A59D9" w:rsidRPr="00F650F5">
        <w:rPr>
          <w:sz w:val="28"/>
          <w:szCs w:val="28"/>
          <w:lang w:val="vi-VN"/>
        </w:rPr>
        <w:t xml:space="preserve"> </w:t>
      </w:r>
      <w:r w:rsidR="00E95CEF" w:rsidRPr="00F650F5">
        <w:rPr>
          <w:sz w:val="28"/>
          <w:szCs w:val="28"/>
          <w:lang w:val="vi-VN"/>
        </w:rPr>
        <w:t>bản</w:t>
      </w:r>
      <w:r w:rsidR="005C5C69" w:rsidRPr="00F650F5">
        <w:rPr>
          <w:sz w:val="28"/>
          <w:szCs w:val="28"/>
          <w:lang w:val="vi-VN"/>
        </w:rPr>
        <w:t xml:space="preserve">) </w:t>
      </w:r>
      <w:r w:rsidR="006A7783" w:rsidRPr="00F650F5">
        <w:rPr>
          <w:sz w:val="28"/>
          <w:szCs w:val="28"/>
          <w:lang w:val="vi-VN"/>
        </w:rPr>
        <w:t xml:space="preserve">do </w:t>
      </w:r>
      <w:r w:rsidR="005D1A2E" w:rsidRPr="00F650F5">
        <w:rPr>
          <w:sz w:val="28"/>
          <w:szCs w:val="28"/>
          <w:lang w:val="vi-VN"/>
        </w:rPr>
        <w:t>TVLK</w:t>
      </w:r>
      <w:r w:rsidR="006A7783" w:rsidRPr="00F650F5">
        <w:rPr>
          <w:sz w:val="28"/>
          <w:szCs w:val="28"/>
          <w:lang w:val="vi-VN"/>
        </w:rPr>
        <w:t xml:space="preserve"> lập.</w:t>
      </w:r>
    </w:p>
    <w:p w14:paraId="6D3FA2C2" w14:textId="42176C5E" w:rsidR="00FD0961" w:rsidRPr="00F650F5" w:rsidRDefault="00FD0961" w:rsidP="00AA4C7E">
      <w:pPr>
        <w:spacing w:before="120" w:after="120" w:line="264" w:lineRule="auto"/>
        <w:ind w:firstLine="720"/>
        <w:jc w:val="both"/>
        <w:rPr>
          <w:sz w:val="28"/>
          <w:szCs w:val="28"/>
          <w:lang w:val="vi-VN"/>
        </w:rPr>
      </w:pPr>
      <w:r w:rsidRPr="00F650F5">
        <w:rPr>
          <w:sz w:val="28"/>
          <w:szCs w:val="28"/>
          <w:lang w:val="vi-VN"/>
        </w:rPr>
        <w:t>b.</w:t>
      </w:r>
      <w:r w:rsidR="00706519" w:rsidRPr="00F650F5">
        <w:rPr>
          <w:sz w:val="28"/>
          <w:szCs w:val="28"/>
          <w:lang w:val="vi-VN"/>
        </w:rPr>
        <w:t xml:space="preserve"> </w:t>
      </w:r>
      <w:r w:rsidRPr="00F650F5">
        <w:rPr>
          <w:sz w:val="28"/>
          <w:szCs w:val="28"/>
          <w:lang w:val="vi-VN"/>
        </w:rPr>
        <w:t xml:space="preserve">Trường hợp có sự sai lệch thông tin về ngày cấp giữa thông tin nhận diện của </w:t>
      </w:r>
      <w:r w:rsidR="004001FD" w:rsidRPr="00F650F5">
        <w:rPr>
          <w:sz w:val="28"/>
          <w:szCs w:val="28"/>
          <w:lang w:val="vi-VN"/>
        </w:rPr>
        <w:t>nhà đầu tư</w:t>
      </w:r>
      <w:r w:rsidRPr="00F650F5">
        <w:rPr>
          <w:sz w:val="28"/>
          <w:szCs w:val="28"/>
          <w:lang w:val="vi-VN"/>
        </w:rPr>
        <w:t xml:space="preserve"> </w:t>
      </w:r>
      <w:r w:rsidR="00D545D3" w:rsidRPr="00F650F5">
        <w:rPr>
          <w:sz w:val="28"/>
          <w:szCs w:val="28"/>
          <w:lang w:val="vi-VN"/>
        </w:rPr>
        <w:t xml:space="preserve">hoặc của </w:t>
      </w:r>
      <w:r w:rsidR="005D1A2E" w:rsidRPr="00F650F5">
        <w:rPr>
          <w:sz w:val="28"/>
          <w:szCs w:val="28"/>
          <w:lang w:val="vi-VN"/>
        </w:rPr>
        <w:t>TVLK</w:t>
      </w:r>
      <w:r w:rsidR="00D545D3" w:rsidRPr="00F650F5">
        <w:rPr>
          <w:sz w:val="28"/>
          <w:szCs w:val="28"/>
          <w:lang w:val="vi-VN"/>
        </w:rPr>
        <w:t xml:space="preserve"> </w:t>
      </w:r>
      <w:r w:rsidRPr="00F650F5">
        <w:rPr>
          <w:sz w:val="28"/>
          <w:szCs w:val="28"/>
          <w:lang w:val="vi-VN"/>
        </w:rPr>
        <w:t xml:space="preserve">do </w:t>
      </w:r>
      <w:r w:rsidR="00BA6093" w:rsidRPr="00F650F5">
        <w:rPr>
          <w:sz w:val="28"/>
          <w:szCs w:val="28"/>
          <w:lang w:val="vi-VN"/>
        </w:rPr>
        <w:t>TCPH</w:t>
      </w:r>
      <w:r w:rsidRPr="00F650F5">
        <w:rPr>
          <w:sz w:val="28"/>
          <w:szCs w:val="28"/>
          <w:lang w:val="vi-VN"/>
        </w:rPr>
        <w:t xml:space="preserve"> đăng ký tại </w:t>
      </w:r>
      <w:r w:rsidR="00735364">
        <w:rPr>
          <w:sz w:val="28"/>
          <w:szCs w:val="28"/>
          <w:lang w:val="vi-VN"/>
        </w:rPr>
        <w:t>VSDC</w:t>
      </w:r>
      <w:r w:rsidRPr="00F650F5">
        <w:rPr>
          <w:sz w:val="28"/>
          <w:szCs w:val="28"/>
          <w:lang w:val="vi-VN"/>
        </w:rPr>
        <w:t xml:space="preserve"> với thông tin nhận diện của </w:t>
      </w:r>
      <w:r w:rsidR="004001FD" w:rsidRPr="00F650F5">
        <w:rPr>
          <w:sz w:val="28"/>
          <w:szCs w:val="28"/>
          <w:lang w:val="vi-VN"/>
        </w:rPr>
        <w:t>nhà đầu tư</w:t>
      </w:r>
      <w:r w:rsidRPr="00F650F5">
        <w:rPr>
          <w:sz w:val="28"/>
          <w:szCs w:val="28"/>
          <w:lang w:val="vi-VN"/>
        </w:rPr>
        <w:t xml:space="preserve"> do </w:t>
      </w:r>
      <w:r w:rsidR="005D1A2E" w:rsidRPr="00F650F5">
        <w:rPr>
          <w:sz w:val="28"/>
          <w:szCs w:val="28"/>
          <w:lang w:val="vi-VN"/>
        </w:rPr>
        <w:t>TVLK</w:t>
      </w:r>
      <w:r w:rsidRPr="00F650F5">
        <w:rPr>
          <w:sz w:val="28"/>
          <w:szCs w:val="28"/>
          <w:lang w:val="vi-VN"/>
        </w:rPr>
        <w:t xml:space="preserve"> cập nhật vào hệ thống của </w:t>
      </w:r>
      <w:r w:rsidR="00735364">
        <w:rPr>
          <w:sz w:val="28"/>
          <w:szCs w:val="28"/>
          <w:lang w:val="vi-VN"/>
        </w:rPr>
        <w:t>VSDC</w:t>
      </w:r>
      <w:r w:rsidRPr="00F650F5">
        <w:rPr>
          <w:sz w:val="28"/>
          <w:szCs w:val="28"/>
          <w:lang w:val="vi-VN"/>
        </w:rPr>
        <w:t xml:space="preserve">, </w:t>
      </w:r>
      <w:r w:rsidR="005D1A2E" w:rsidRPr="00F650F5">
        <w:rPr>
          <w:sz w:val="28"/>
          <w:szCs w:val="28"/>
          <w:lang w:val="vi-VN"/>
        </w:rPr>
        <w:t>TVLK</w:t>
      </w:r>
      <w:r w:rsidRPr="00F650F5">
        <w:rPr>
          <w:sz w:val="28"/>
          <w:szCs w:val="28"/>
          <w:lang w:val="vi-VN"/>
        </w:rPr>
        <w:t xml:space="preserve"> gửi kèm bộ hồ sơ ký gửi bản sao các giấy</w:t>
      </w:r>
      <w:r w:rsidR="009A469A" w:rsidRPr="00F650F5">
        <w:rPr>
          <w:sz w:val="28"/>
          <w:szCs w:val="28"/>
          <w:lang w:val="vi-VN"/>
        </w:rPr>
        <w:t xml:space="preserve"> tờ thể hiện thông tin nhận diện</w:t>
      </w:r>
      <w:r w:rsidRPr="00F650F5">
        <w:rPr>
          <w:sz w:val="28"/>
          <w:szCs w:val="28"/>
          <w:lang w:val="vi-VN"/>
        </w:rPr>
        <w:t xml:space="preserve"> nêu tại </w:t>
      </w:r>
      <w:r w:rsidR="00650099" w:rsidRPr="00E84F9A">
        <w:rPr>
          <w:sz w:val="28"/>
          <w:szCs w:val="28"/>
          <w:lang w:val="vi-VN"/>
        </w:rPr>
        <w:t>k</w:t>
      </w:r>
      <w:r w:rsidRPr="00F650F5">
        <w:rPr>
          <w:sz w:val="28"/>
          <w:szCs w:val="28"/>
          <w:lang w:val="vi-VN"/>
        </w:rPr>
        <w:t>hoản 2</w:t>
      </w:r>
      <w:r w:rsidR="00327D1D" w:rsidRPr="00F650F5">
        <w:rPr>
          <w:sz w:val="28"/>
          <w:szCs w:val="28"/>
          <w:lang w:val="vi-VN"/>
        </w:rPr>
        <w:t>,</w:t>
      </w:r>
      <w:r w:rsidR="00B5625C" w:rsidRPr="00F650F5">
        <w:rPr>
          <w:sz w:val="28"/>
          <w:szCs w:val="28"/>
          <w:lang w:val="vi-VN"/>
        </w:rPr>
        <w:t xml:space="preserve"> </w:t>
      </w:r>
      <w:r w:rsidR="00650099" w:rsidRPr="00E84F9A">
        <w:rPr>
          <w:sz w:val="28"/>
          <w:szCs w:val="28"/>
          <w:lang w:val="vi-VN"/>
        </w:rPr>
        <w:t xml:space="preserve">khoản </w:t>
      </w:r>
      <w:r w:rsidR="00327D1D" w:rsidRPr="00F650F5">
        <w:rPr>
          <w:sz w:val="28"/>
          <w:szCs w:val="28"/>
          <w:lang w:val="vi-VN"/>
        </w:rPr>
        <w:t>3</w:t>
      </w:r>
      <w:r w:rsidRPr="00F650F5">
        <w:rPr>
          <w:sz w:val="28"/>
          <w:szCs w:val="28"/>
          <w:lang w:val="vi-VN"/>
        </w:rPr>
        <w:t xml:space="preserve"> Điều </w:t>
      </w:r>
      <w:r w:rsidR="008167AF" w:rsidRPr="00E84F9A">
        <w:rPr>
          <w:sz w:val="28"/>
          <w:szCs w:val="28"/>
          <w:lang w:val="vi-VN"/>
        </w:rPr>
        <w:t>7</w:t>
      </w:r>
      <w:r w:rsidRPr="00F650F5">
        <w:rPr>
          <w:sz w:val="28"/>
          <w:szCs w:val="28"/>
          <w:lang w:val="vi-VN"/>
        </w:rPr>
        <w:t xml:space="preserve"> Quy chế này</w:t>
      </w:r>
      <w:r w:rsidR="00134DB0" w:rsidRPr="00F650F5">
        <w:rPr>
          <w:sz w:val="28"/>
          <w:szCs w:val="28"/>
          <w:lang w:val="vi-VN"/>
        </w:rPr>
        <w:t>.</w:t>
      </w:r>
      <w:r w:rsidRPr="00F650F5">
        <w:rPr>
          <w:sz w:val="28"/>
          <w:szCs w:val="28"/>
          <w:lang w:val="vi-VN"/>
        </w:rPr>
        <w:t xml:space="preserve"> </w:t>
      </w:r>
    </w:p>
    <w:p w14:paraId="3D53E8DC" w14:textId="77777777" w:rsidR="002170BB" w:rsidRPr="00F650F5" w:rsidRDefault="00146A44" w:rsidP="00AA4C7E">
      <w:pPr>
        <w:spacing w:before="120" w:after="120" w:line="264" w:lineRule="auto"/>
        <w:ind w:firstLine="720"/>
        <w:jc w:val="both"/>
        <w:rPr>
          <w:sz w:val="28"/>
          <w:szCs w:val="28"/>
          <w:lang w:val="vi-VN"/>
        </w:rPr>
      </w:pPr>
      <w:r w:rsidRPr="00F650F5">
        <w:rPr>
          <w:sz w:val="28"/>
          <w:szCs w:val="28"/>
          <w:lang w:val="vi-VN"/>
        </w:rPr>
        <w:t>3</w:t>
      </w:r>
      <w:r w:rsidR="00F95428" w:rsidRPr="00F650F5">
        <w:rPr>
          <w:sz w:val="28"/>
          <w:szCs w:val="28"/>
          <w:lang w:val="vi-VN"/>
        </w:rPr>
        <w:t>.2</w:t>
      </w:r>
      <w:r w:rsidR="002170BB" w:rsidRPr="00F650F5">
        <w:rPr>
          <w:sz w:val="28"/>
          <w:szCs w:val="28"/>
          <w:lang w:val="vi-VN"/>
        </w:rPr>
        <w:t xml:space="preserve">. Trường hợp ký gửi chứng khoán </w:t>
      </w:r>
      <w:r w:rsidR="007B74E5" w:rsidRPr="00F650F5">
        <w:rPr>
          <w:sz w:val="28"/>
          <w:szCs w:val="28"/>
          <w:lang w:val="vi-VN"/>
        </w:rPr>
        <w:t xml:space="preserve">theo yêu cầu của </w:t>
      </w:r>
      <w:r w:rsidR="00BA6093" w:rsidRPr="00F650F5">
        <w:rPr>
          <w:sz w:val="28"/>
          <w:szCs w:val="28"/>
          <w:lang w:val="vi-VN"/>
        </w:rPr>
        <w:t>TCPH</w:t>
      </w:r>
      <w:r w:rsidR="0078058D" w:rsidRPr="00F650F5">
        <w:rPr>
          <w:sz w:val="28"/>
          <w:szCs w:val="28"/>
          <w:lang w:val="vi-VN"/>
        </w:rPr>
        <w:t>:</w:t>
      </w:r>
    </w:p>
    <w:p w14:paraId="5719077A" w14:textId="587D9570"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a. </w:t>
      </w:r>
      <w:r w:rsidR="00735364">
        <w:rPr>
          <w:sz w:val="28"/>
          <w:szCs w:val="28"/>
          <w:lang w:val="vi-VN"/>
        </w:rPr>
        <w:t>VSDC</w:t>
      </w:r>
      <w:r w:rsidRPr="00F650F5">
        <w:rPr>
          <w:sz w:val="28"/>
          <w:szCs w:val="28"/>
          <w:lang w:val="vi-VN"/>
        </w:rPr>
        <w:t xml:space="preserve"> thực hiện ký gửi chứng khoán khi có yêu cầu từ </w:t>
      </w:r>
      <w:r w:rsidR="00BA6093" w:rsidRPr="00F650F5">
        <w:rPr>
          <w:sz w:val="28"/>
          <w:szCs w:val="28"/>
          <w:lang w:val="vi-VN"/>
        </w:rPr>
        <w:t>TCPH</w:t>
      </w:r>
      <w:r w:rsidRPr="00F650F5">
        <w:rPr>
          <w:sz w:val="28"/>
          <w:szCs w:val="28"/>
          <w:lang w:val="vi-VN"/>
        </w:rPr>
        <w:t xml:space="preserve"> đứng ra đại diện cho các cổ đông đề nghị lưu ký trong quá trình thực hiện đăng ký chứng khoán lần đ</w:t>
      </w:r>
      <w:r w:rsidR="00EA2D4F" w:rsidRPr="00F650F5">
        <w:rPr>
          <w:sz w:val="28"/>
          <w:szCs w:val="28"/>
          <w:lang w:val="vi-VN"/>
        </w:rPr>
        <w:t xml:space="preserve">ầu hoặc đăng ký bổ sung tại </w:t>
      </w:r>
      <w:r w:rsidR="00735364">
        <w:rPr>
          <w:sz w:val="28"/>
          <w:szCs w:val="28"/>
          <w:lang w:val="vi-VN"/>
        </w:rPr>
        <w:t>VSDC</w:t>
      </w:r>
      <w:r w:rsidR="009039FB" w:rsidRPr="00F650F5">
        <w:rPr>
          <w:sz w:val="28"/>
          <w:szCs w:val="28"/>
          <w:lang w:val="vi-VN"/>
        </w:rPr>
        <w:t xml:space="preserve"> </w:t>
      </w:r>
      <w:r w:rsidR="00626214" w:rsidRPr="00F650F5">
        <w:rPr>
          <w:sz w:val="28"/>
          <w:szCs w:val="28"/>
          <w:lang w:val="vi-VN"/>
        </w:rPr>
        <w:t>hoặc theo nhu cầu của các cổ đông</w:t>
      </w:r>
      <w:r w:rsidR="00EA2D4F" w:rsidRPr="00F650F5">
        <w:rPr>
          <w:sz w:val="28"/>
          <w:szCs w:val="28"/>
          <w:lang w:val="vi-VN"/>
        </w:rPr>
        <w:t>;</w:t>
      </w:r>
    </w:p>
    <w:p w14:paraId="7640BF10" w14:textId="3BADB420"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b. </w:t>
      </w:r>
      <w:r w:rsidR="00BA6093" w:rsidRPr="00F650F5">
        <w:rPr>
          <w:sz w:val="28"/>
          <w:szCs w:val="28"/>
          <w:lang w:val="vi-VN"/>
        </w:rPr>
        <w:t>TCPH</w:t>
      </w:r>
      <w:r w:rsidR="00403CCA" w:rsidRPr="00F650F5">
        <w:rPr>
          <w:sz w:val="28"/>
          <w:szCs w:val="28"/>
          <w:lang w:val="vi-VN"/>
        </w:rPr>
        <w:t xml:space="preserve"> thông báo cho </w:t>
      </w:r>
      <w:r w:rsidR="004001FD" w:rsidRPr="00F650F5">
        <w:rPr>
          <w:sz w:val="28"/>
          <w:szCs w:val="28"/>
          <w:lang w:val="vi-VN"/>
        </w:rPr>
        <w:t>nhà đầu tư</w:t>
      </w:r>
      <w:r w:rsidRPr="00F650F5">
        <w:rPr>
          <w:sz w:val="28"/>
          <w:szCs w:val="28"/>
          <w:lang w:val="vi-VN"/>
        </w:rPr>
        <w:t xml:space="preserve"> về việc </w:t>
      </w:r>
      <w:r w:rsidR="00BA6093" w:rsidRPr="00F650F5">
        <w:rPr>
          <w:sz w:val="28"/>
          <w:szCs w:val="28"/>
          <w:lang w:val="vi-VN"/>
        </w:rPr>
        <w:t>TCPH</w:t>
      </w:r>
      <w:r w:rsidR="00BA6093" w:rsidRPr="00F650F5" w:rsidDel="00BA6093">
        <w:rPr>
          <w:sz w:val="28"/>
          <w:szCs w:val="28"/>
          <w:lang w:val="vi-VN"/>
        </w:rPr>
        <w:t xml:space="preserve"> </w:t>
      </w:r>
      <w:r w:rsidR="00626214" w:rsidRPr="00F650F5">
        <w:rPr>
          <w:sz w:val="28"/>
          <w:szCs w:val="28"/>
          <w:lang w:val="vi-VN"/>
        </w:rPr>
        <w:t>đứng ra đại diện cho các cổ đông đề nghị lưu ký</w:t>
      </w:r>
      <w:r w:rsidRPr="00F650F5">
        <w:rPr>
          <w:sz w:val="28"/>
          <w:szCs w:val="28"/>
          <w:lang w:val="vi-VN"/>
        </w:rPr>
        <w:t xml:space="preserve"> trong vòng 15 ngày làm việc trước ngày</w:t>
      </w:r>
      <w:r w:rsidR="0022321C" w:rsidRPr="00F650F5">
        <w:rPr>
          <w:sz w:val="28"/>
          <w:szCs w:val="28"/>
          <w:lang w:val="vi-VN"/>
        </w:rPr>
        <w:t xml:space="preserve"> gửi hồ sơ lưu ký/ </w:t>
      </w:r>
      <w:r w:rsidRPr="00F650F5">
        <w:rPr>
          <w:sz w:val="28"/>
          <w:szCs w:val="28"/>
          <w:lang w:val="vi-VN"/>
        </w:rPr>
        <w:t xml:space="preserve">hồ sơ đăng ký chứng khoán tại </w:t>
      </w:r>
      <w:r w:rsidR="00735364">
        <w:rPr>
          <w:sz w:val="28"/>
          <w:szCs w:val="28"/>
          <w:lang w:val="vi-VN"/>
        </w:rPr>
        <w:t>VSDC</w:t>
      </w:r>
      <w:r w:rsidRPr="00F650F5">
        <w:rPr>
          <w:sz w:val="28"/>
          <w:szCs w:val="28"/>
          <w:lang w:val="vi-VN"/>
        </w:rPr>
        <w:t>. Hình thức thông báo: công bố trên phương tiện thông tin đại ch</w:t>
      </w:r>
      <w:r w:rsidR="00B5625C" w:rsidRPr="00F650F5">
        <w:rPr>
          <w:sz w:val="28"/>
          <w:szCs w:val="28"/>
          <w:lang w:val="vi-VN"/>
        </w:rPr>
        <w:t xml:space="preserve">úng, niêm yết tại trụ sở </w:t>
      </w:r>
      <w:r w:rsidR="00BA6093" w:rsidRPr="00F650F5">
        <w:rPr>
          <w:sz w:val="28"/>
          <w:szCs w:val="28"/>
          <w:lang w:val="vi-VN"/>
        </w:rPr>
        <w:t>TCPH</w:t>
      </w:r>
      <w:r w:rsidR="00EA2D4F" w:rsidRPr="00F650F5">
        <w:rPr>
          <w:sz w:val="28"/>
          <w:szCs w:val="28"/>
          <w:lang w:val="vi-VN"/>
        </w:rPr>
        <w:t xml:space="preserve"> và gửi thư cho nhà đầu tư;</w:t>
      </w:r>
    </w:p>
    <w:p w14:paraId="2CEED0A9" w14:textId="1983CCBF" w:rsidR="002170BB" w:rsidRPr="00F650F5" w:rsidRDefault="00403CCA" w:rsidP="00AA4C7E">
      <w:pPr>
        <w:spacing w:before="120" w:after="120" w:line="264" w:lineRule="auto"/>
        <w:ind w:firstLine="720"/>
        <w:jc w:val="both"/>
        <w:rPr>
          <w:sz w:val="28"/>
          <w:szCs w:val="28"/>
          <w:lang w:val="vi-VN"/>
        </w:rPr>
      </w:pPr>
      <w:r w:rsidRPr="00F650F5">
        <w:rPr>
          <w:sz w:val="28"/>
          <w:szCs w:val="28"/>
          <w:lang w:val="vi-VN"/>
        </w:rPr>
        <w:t xml:space="preserve">c. </w:t>
      </w:r>
      <w:r w:rsidR="004001FD" w:rsidRPr="00F650F5">
        <w:rPr>
          <w:sz w:val="28"/>
          <w:szCs w:val="28"/>
          <w:lang w:val="vi-VN"/>
        </w:rPr>
        <w:t>Nhà đầu tư</w:t>
      </w:r>
      <w:r w:rsidR="002170BB" w:rsidRPr="00F650F5">
        <w:rPr>
          <w:sz w:val="28"/>
          <w:szCs w:val="28"/>
          <w:lang w:val="vi-VN"/>
        </w:rPr>
        <w:t xml:space="preserve"> có nhu cầu thực hiện ký gửi chứng khoán gửi cho </w:t>
      </w:r>
      <w:r w:rsidR="00BA6093" w:rsidRPr="00F650F5">
        <w:rPr>
          <w:sz w:val="28"/>
          <w:szCs w:val="28"/>
          <w:lang w:val="vi-VN"/>
        </w:rPr>
        <w:t>TCPH</w:t>
      </w:r>
      <w:r w:rsidR="001C67CF" w:rsidRPr="00F650F5">
        <w:rPr>
          <w:sz w:val="28"/>
          <w:szCs w:val="28"/>
          <w:lang w:val="vi-VN"/>
        </w:rPr>
        <w:t xml:space="preserve"> </w:t>
      </w:r>
      <w:r w:rsidR="002170BB" w:rsidRPr="00F650F5">
        <w:rPr>
          <w:sz w:val="28"/>
          <w:szCs w:val="28"/>
          <w:lang w:val="vi-VN"/>
        </w:rPr>
        <w:t xml:space="preserve">Giấy </w:t>
      </w:r>
      <w:r w:rsidR="00850601" w:rsidRPr="00F650F5">
        <w:rPr>
          <w:sz w:val="28"/>
          <w:szCs w:val="28"/>
          <w:lang w:val="vi-VN"/>
        </w:rPr>
        <w:t>thông báo</w:t>
      </w:r>
      <w:r w:rsidR="002170BB" w:rsidRPr="00F650F5">
        <w:rPr>
          <w:sz w:val="28"/>
          <w:szCs w:val="28"/>
          <w:lang w:val="vi-VN"/>
        </w:rPr>
        <w:t xml:space="preserve"> tài khoản lưu ký và </w:t>
      </w:r>
      <w:r w:rsidR="00850601" w:rsidRPr="00F650F5">
        <w:rPr>
          <w:sz w:val="28"/>
          <w:szCs w:val="28"/>
          <w:lang w:val="vi-VN"/>
        </w:rPr>
        <w:t xml:space="preserve">ủy quyền </w:t>
      </w:r>
      <w:r w:rsidR="002170BB" w:rsidRPr="00F650F5">
        <w:rPr>
          <w:sz w:val="28"/>
          <w:szCs w:val="28"/>
          <w:lang w:val="vi-VN"/>
        </w:rPr>
        <w:t>làm thủ tục ký gửi</w:t>
      </w:r>
      <w:r w:rsidR="00D06925" w:rsidRPr="00F650F5">
        <w:rPr>
          <w:sz w:val="28"/>
          <w:szCs w:val="28"/>
          <w:lang w:val="vi-VN"/>
        </w:rPr>
        <w:t xml:space="preserve"> chứng khoán (Mẫu </w:t>
      </w:r>
      <w:r w:rsidR="00ED1FB8" w:rsidRPr="00F650F5">
        <w:rPr>
          <w:sz w:val="28"/>
          <w:szCs w:val="28"/>
          <w:lang w:val="vi-VN"/>
        </w:rPr>
        <w:t>0</w:t>
      </w:r>
      <w:r w:rsidR="00382964" w:rsidRPr="00E84F9A">
        <w:rPr>
          <w:sz w:val="28"/>
          <w:szCs w:val="28"/>
          <w:lang w:val="vi-VN"/>
        </w:rPr>
        <w:t>8</w:t>
      </w:r>
      <w:r w:rsidR="00157CF8" w:rsidRPr="00F650F5">
        <w:rPr>
          <w:sz w:val="28"/>
          <w:szCs w:val="28"/>
          <w:lang w:val="vi-VN"/>
        </w:rPr>
        <w:t>/LK</w:t>
      </w:r>
      <w:r w:rsidR="00F860DA" w:rsidRPr="00F650F5">
        <w:rPr>
          <w:sz w:val="28"/>
          <w:szCs w:val="28"/>
          <w:lang w:val="vi-VN"/>
        </w:rPr>
        <w:t xml:space="preserve"> của Quy chế này</w:t>
      </w:r>
      <w:r w:rsidR="002170BB" w:rsidRPr="00F650F5">
        <w:rPr>
          <w:sz w:val="28"/>
          <w:szCs w:val="28"/>
          <w:lang w:val="vi-VN"/>
        </w:rPr>
        <w:t>) kèm theo Sổ/</w:t>
      </w:r>
      <w:r w:rsidR="005C5C69" w:rsidRPr="00F650F5">
        <w:rPr>
          <w:sz w:val="28"/>
          <w:szCs w:val="28"/>
          <w:lang w:val="vi-VN"/>
        </w:rPr>
        <w:t>Giấy chứng nhận sở hữu chứng khoán</w:t>
      </w:r>
      <w:r w:rsidR="00EA2D4F" w:rsidRPr="00F650F5">
        <w:rPr>
          <w:sz w:val="28"/>
          <w:szCs w:val="28"/>
          <w:lang w:val="vi-VN"/>
        </w:rPr>
        <w:t>;</w:t>
      </w:r>
    </w:p>
    <w:p w14:paraId="60C7A302" w14:textId="685C6A7A"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d. </w:t>
      </w:r>
      <w:r w:rsidR="00BA6093" w:rsidRPr="00F650F5">
        <w:rPr>
          <w:sz w:val="28"/>
          <w:szCs w:val="28"/>
          <w:lang w:val="vi-VN"/>
        </w:rPr>
        <w:t>TCPH</w:t>
      </w:r>
      <w:r w:rsidRPr="00F650F5">
        <w:rPr>
          <w:sz w:val="28"/>
          <w:szCs w:val="28"/>
          <w:lang w:val="vi-VN"/>
        </w:rPr>
        <w:t xml:space="preserve"> chịu trách nhiệm thu hồi Sổ/</w:t>
      </w:r>
      <w:r w:rsidR="005C5C69" w:rsidRPr="00F650F5">
        <w:rPr>
          <w:sz w:val="28"/>
          <w:szCs w:val="28"/>
          <w:lang w:val="vi-VN"/>
        </w:rPr>
        <w:t>Giấy chứng nhận sở hữu chứng khoán</w:t>
      </w:r>
      <w:r w:rsidR="00D51423" w:rsidRPr="00F650F5">
        <w:rPr>
          <w:sz w:val="28"/>
          <w:szCs w:val="28"/>
          <w:lang w:val="vi-VN"/>
        </w:rPr>
        <w:t xml:space="preserve"> của </w:t>
      </w:r>
      <w:r w:rsidR="004001FD" w:rsidRPr="00F650F5">
        <w:rPr>
          <w:sz w:val="28"/>
          <w:szCs w:val="28"/>
          <w:lang w:val="vi-VN"/>
        </w:rPr>
        <w:t>nhà đầu tư</w:t>
      </w:r>
      <w:r w:rsidRPr="00F650F5">
        <w:rPr>
          <w:sz w:val="28"/>
          <w:szCs w:val="28"/>
          <w:lang w:val="vi-VN"/>
        </w:rPr>
        <w:t xml:space="preserve"> và lập Danh sách tổng hợp tài khoản lưu ký </w:t>
      </w:r>
      <w:r w:rsidR="00D51423" w:rsidRPr="00F650F5">
        <w:rPr>
          <w:sz w:val="28"/>
          <w:szCs w:val="28"/>
          <w:lang w:val="vi-VN"/>
        </w:rPr>
        <w:t xml:space="preserve">của </w:t>
      </w:r>
      <w:r w:rsidR="004001FD" w:rsidRPr="00F650F5">
        <w:rPr>
          <w:sz w:val="28"/>
          <w:szCs w:val="28"/>
          <w:lang w:val="vi-VN"/>
        </w:rPr>
        <w:t>nhà đầu tư</w:t>
      </w:r>
      <w:r w:rsidR="00B95F4F" w:rsidRPr="00F650F5">
        <w:rPr>
          <w:sz w:val="28"/>
          <w:szCs w:val="28"/>
          <w:lang w:val="vi-VN"/>
        </w:rPr>
        <w:t xml:space="preserve"> </w:t>
      </w:r>
      <w:r w:rsidR="00A616B7" w:rsidRPr="00F650F5">
        <w:rPr>
          <w:sz w:val="28"/>
          <w:szCs w:val="28"/>
          <w:lang w:val="vi-VN"/>
        </w:rPr>
        <w:t xml:space="preserve">gửi cho từng </w:t>
      </w:r>
      <w:r w:rsidR="005D1A2E" w:rsidRPr="00F650F5">
        <w:rPr>
          <w:sz w:val="28"/>
          <w:szCs w:val="28"/>
          <w:lang w:val="vi-VN"/>
        </w:rPr>
        <w:t>TVLK</w:t>
      </w:r>
      <w:r w:rsidRPr="00F650F5">
        <w:rPr>
          <w:sz w:val="28"/>
          <w:szCs w:val="28"/>
          <w:lang w:val="vi-VN"/>
        </w:rPr>
        <w:t xml:space="preserve"> liên quan để xác nhận về tính chính xác của tài khoản lưu ký của nhà đầu tư mở tại </w:t>
      </w:r>
      <w:r w:rsidR="005D1A2E" w:rsidRPr="00F650F5">
        <w:rPr>
          <w:sz w:val="28"/>
          <w:szCs w:val="28"/>
          <w:lang w:val="vi-VN"/>
        </w:rPr>
        <w:t>TVLK</w:t>
      </w:r>
      <w:r w:rsidRPr="00F650F5">
        <w:rPr>
          <w:sz w:val="28"/>
          <w:szCs w:val="28"/>
          <w:lang w:val="vi-VN"/>
        </w:rPr>
        <w:t xml:space="preserve">, đồng thời </w:t>
      </w:r>
      <w:r w:rsidR="00A55A1D" w:rsidRPr="00F650F5">
        <w:rPr>
          <w:sz w:val="28"/>
          <w:szCs w:val="28"/>
          <w:lang w:val="vi-VN"/>
        </w:rPr>
        <w:t>cam kết không phát hành S</w:t>
      </w:r>
      <w:r w:rsidRPr="00F650F5">
        <w:rPr>
          <w:sz w:val="28"/>
          <w:szCs w:val="28"/>
          <w:lang w:val="vi-VN"/>
        </w:rPr>
        <w:t>ổ</w:t>
      </w:r>
      <w:r w:rsidR="00A55A1D" w:rsidRPr="00F650F5">
        <w:rPr>
          <w:sz w:val="28"/>
          <w:szCs w:val="28"/>
          <w:lang w:val="vi-VN"/>
        </w:rPr>
        <w:t>/</w:t>
      </w:r>
      <w:r w:rsidR="005C5C69" w:rsidRPr="00F650F5">
        <w:rPr>
          <w:sz w:val="28"/>
          <w:szCs w:val="28"/>
          <w:lang w:val="vi-VN"/>
        </w:rPr>
        <w:t>Giấy chứng nhận sở hữu chứng khoán</w:t>
      </w:r>
      <w:r w:rsidR="00D51423" w:rsidRPr="00F650F5">
        <w:rPr>
          <w:sz w:val="28"/>
          <w:szCs w:val="28"/>
          <w:lang w:val="vi-VN"/>
        </w:rPr>
        <w:t xml:space="preserve"> cho người sở hữu chứng khoán</w:t>
      </w:r>
      <w:r w:rsidR="00EA2D4F" w:rsidRPr="00F650F5">
        <w:rPr>
          <w:sz w:val="28"/>
          <w:szCs w:val="28"/>
          <w:lang w:val="vi-VN"/>
        </w:rPr>
        <w:t xml:space="preserve"> thực hiện lưu ký;</w:t>
      </w:r>
    </w:p>
    <w:p w14:paraId="65C565BB" w14:textId="712CCFDA" w:rsidR="002170BB" w:rsidRPr="00F650F5" w:rsidRDefault="00F8049A" w:rsidP="00AA4C7E">
      <w:pPr>
        <w:spacing w:before="120" w:after="120" w:line="264" w:lineRule="auto"/>
        <w:ind w:firstLine="720"/>
        <w:jc w:val="both"/>
        <w:rPr>
          <w:sz w:val="28"/>
          <w:szCs w:val="28"/>
          <w:lang w:val="vi-VN"/>
        </w:rPr>
      </w:pPr>
      <w:r w:rsidRPr="00E84F9A">
        <w:rPr>
          <w:sz w:val="28"/>
          <w:szCs w:val="28"/>
          <w:lang w:val="vi-VN"/>
        </w:rPr>
        <w:t>đ</w:t>
      </w:r>
      <w:r w:rsidR="002170BB" w:rsidRPr="00F650F5">
        <w:rPr>
          <w:sz w:val="28"/>
          <w:szCs w:val="28"/>
          <w:lang w:val="vi-VN"/>
        </w:rPr>
        <w:t xml:space="preserve">. Hồ sơ ký gửi chứng khoán của </w:t>
      </w:r>
      <w:r w:rsidR="00BA6093" w:rsidRPr="00F650F5">
        <w:rPr>
          <w:sz w:val="28"/>
          <w:szCs w:val="28"/>
          <w:lang w:val="vi-VN"/>
        </w:rPr>
        <w:t>TCPH</w:t>
      </w:r>
      <w:r w:rsidR="002170BB" w:rsidRPr="00F650F5">
        <w:rPr>
          <w:sz w:val="28"/>
          <w:szCs w:val="28"/>
          <w:lang w:val="vi-VN"/>
        </w:rPr>
        <w:t xml:space="preserve"> nộp cho </w:t>
      </w:r>
      <w:r w:rsidR="00735364">
        <w:rPr>
          <w:sz w:val="28"/>
          <w:szCs w:val="28"/>
          <w:lang w:val="vi-VN"/>
        </w:rPr>
        <w:t>VSDC</w:t>
      </w:r>
      <w:r w:rsidR="002170BB" w:rsidRPr="00F650F5">
        <w:rPr>
          <w:sz w:val="28"/>
          <w:szCs w:val="28"/>
          <w:lang w:val="vi-VN"/>
        </w:rPr>
        <w:t xml:space="preserve"> </w:t>
      </w:r>
      <w:r w:rsidR="00BD0834" w:rsidRPr="00F650F5">
        <w:rPr>
          <w:sz w:val="28"/>
          <w:szCs w:val="28"/>
          <w:lang w:val="vi-VN"/>
        </w:rPr>
        <w:t xml:space="preserve">bao </w:t>
      </w:r>
      <w:r w:rsidR="002170BB" w:rsidRPr="00F650F5">
        <w:rPr>
          <w:sz w:val="28"/>
          <w:szCs w:val="28"/>
          <w:lang w:val="vi-VN"/>
        </w:rPr>
        <w:t>gồm:</w:t>
      </w:r>
    </w:p>
    <w:p w14:paraId="60DCA740" w14:textId="233C4AA2" w:rsidR="00990336" w:rsidRPr="00F650F5" w:rsidRDefault="00466303" w:rsidP="00AA4C7E">
      <w:pPr>
        <w:spacing w:before="120" w:after="120" w:line="264" w:lineRule="auto"/>
        <w:ind w:firstLine="720"/>
        <w:jc w:val="both"/>
        <w:rPr>
          <w:sz w:val="28"/>
          <w:szCs w:val="28"/>
          <w:lang w:val="vi-VN"/>
        </w:rPr>
      </w:pPr>
      <w:r>
        <w:rPr>
          <w:color w:val="000000"/>
          <w:sz w:val="28"/>
          <w:szCs w:val="28"/>
          <w:lang w:val="vi-VN"/>
        </w:rPr>
        <w:lastRenderedPageBreak/>
        <w:t>(</w:t>
      </w:r>
      <w:r w:rsidR="00533971" w:rsidRPr="00E84F9A">
        <w:rPr>
          <w:color w:val="000000"/>
          <w:sz w:val="28"/>
          <w:szCs w:val="28"/>
          <w:lang w:val="vi-VN"/>
        </w:rPr>
        <w:t>i</w:t>
      </w:r>
      <w:r>
        <w:rPr>
          <w:color w:val="000000"/>
          <w:sz w:val="28"/>
          <w:szCs w:val="28"/>
          <w:lang w:val="vi-VN"/>
        </w:rPr>
        <w:t>)</w:t>
      </w:r>
      <w:r w:rsidR="00762E4D" w:rsidRPr="00E84F9A">
        <w:rPr>
          <w:color w:val="000000"/>
          <w:sz w:val="28"/>
          <w:szCs w:val="28"/>
          <w:lang w:val="vi-VN"/>
        </w:rPr>
        <w:t>.</w:t>
      </w:r>
      <w:r w:rsidR="002170BB" w:rsidRPr="00F650F5">
        <w:rPr>
          <w:color w:val="000000"/>
          <w:sz w:val="28"/>
          <w:szCs w:val="28"/>
          <w:lang w:val="vi-VN"/>
        </w:rPr>
        <w:t xml:space="preserve"> </w:t>
      </w:r>
      <w:r w:rsidR="00990336" w:rsidRPr="00F650F5">
        <w:rPr>
          <w:color w:val="000000"/>
          <w:sz w:val="28"/>
          <w:szCs w:val="28"/>
          <w:lang w:val="vi-VN"/>
        </w:rPr>
        <w:t xml:space="preserve">Văn bản </w:t>
      </w:r>
      <w:r w:rsidR="00AD76EC" w:rsidRPr="00F650F5">
        <w:rPr>
          <w:color w:val="000000"/>
          <w:sz w:val="28"/>
          <w:szCs w:val="28"/>
          <w:lang w:val="vi-VN"/>
        </w:rPr>
        <w:t xml:space="preserve">của </w:t>
      </w:r>
      <w:r w:rsidR="00BA6093" w:rsidRPr="00F650F5">
        <w:rPr>
          <w:sz w:val="28"/>
          <w:szCs w:val="28"/>
          <w:lang w:val="vi-VN"/>
        </w:rPr>
        <w:t>TCPH</w:t>
      </w:r>
      <w:r w:rsidR="00AD76EC" w:rsidRPr="00F650F5">
        <w:rPr>
          <w:color w:val="000000"/>
          <w:sz w:val="28"/>
          <w:szCs w:val="28"/>
          <w:lang w:val="vi-VN"/>
        </w:rPr>
        <w:t xml:space="preserve"> </w:t>
      </w:r>
      <w:r w:rsidR="00990336" w:rsidRPr="00F650F5">
        <w:rPr>
          <w:color w:val="000000"/>
          <w:sz w:val="28"/>
          <w:szCs w:val="28"/>
          <w:lang w:val="vi-VN"/>
        </w:rPr>
        <w:t xml:space="preserve">đề nghị </w:t>
      </w:r>
      <w:r w:rsidR="00735364">
        <w:rPr>
          <w:color w:val="000000"/>
          <w:sz w:val="28"/>
          <w:szCs w:val="28"/>
          <w:lang w:val="vi-VN"/>
        </w:rPr>
        <w:t>VSDC</w:t>
      </w:r>
      <w:r w:rsidR="00A371F2" w:rsidRPr="00F650F5">
        <w:rPr>
          <w:color w:val="000000"/>
          <w:sz w:val="28"/>
          <w:szCs w:val="28"/>
          <w:lang w:val="vi-VN"/>
        </w:rPr>
        <w:t xml:space="preserve"> thực hiện ký gửi chứng khoán </w:t>
      </w:r>
      <w:r w:rsidR="00990336" w:rsidRPr="00F650F5">
        <w:rPr>
          <w:color w:val="000000"/>
          <w:sz w:val="28"/>
          <w:szCs w:val="28"/>
          <w:lang w:val="vi-VN"/>
        </w:rPr>
        <w:t xml:space="preserve">cho </w:t>
      </w:r>
      <w:r w:rsidR="00A371F2" w:rsidRPr="00F650F5">
        <w:rPr>
          <w:color w:val="000000"/>
          <w:sz w:val="28"/>
          <w:szCs w:val="28"/>
          <w:lang w:val="vi-VN"/>
        </w:rPr>
        <w:t xml:space="preserve">các </w:t>
      </w:r>
      <w:r w:rsidR="00990336" w:rsidRPr="00F650F5">
        <w:rPr>
          <w:color w:val="000000"/>
          <w:sz w:val="28"/>
          <w:szCs w:val="28"/>
          <w:lang w:val="vi-VN"/>
        </w:rPr>
        <w:t xml:space="preserve">cổ đông và cam kết </w:t>
      </w:r>
      <w:r w:rsidR="00A048BC" w:rsidRPr="00F650F5">
        <w:rPr>
          <w:color w:val="000000"/>
          <w:sz w:val="28"/>
          <w:szCs w:val="28"/>
          <w:lang w:val="vi-VN"/>
        </w:rPr>
        <w:t xml:space="preserve">đã thu hồi Sổ/ Giấy chứng nhận sở hữu hoặc </w:t>
      </w:r>
      <w:r w:rsidR="00990336" w:rsidRPr="00F650F5">
        <w:rPr>
          <w:color w:val="000000"/>
          <w:sz w:val="28"/>
          <w:szCs w:val="28"/>
          <w:lang w:val="vi-VN"/>
        </w:rPr>
        <w:t>không phát hành Sổ/</w:t>
      </w:r>
      <w:r w:rsidR="005C5C69" w:rsidRPr="00F650F5">
        <w:rPr>
          <w:color w:val="000000"/>
          <w:sz w:val="28"/>
          <w:szCs w:val="28"/>
          <w:lang w:val="vi-VN"/>
        </w:rPr>
        <w:t>Giấy chứng nhận sở hữu chứng khoán</w:t>
      </w:r>
      <w:r w:rsidR="00990336" w:rsidRPr="00F650F5">
        <w:rPr>
          <w:color w:val="000000"/>
          <w:sz w:val="28"/>
          <w:szCs w:val="28"/>
          <w:lang w:val="vi-VN"/>
        </w:rPr>
        <w:t xml:space="preserve"> cho người sở hữu chứng khoán</w:t>
      </w:r>
      <w:r w:rsidR="0012799E" w:rsidRPr="00F650F5">
        <w:rPr>
          <w:color w:val="000000"/>
          <w:sz w:val="28"/>
          <w:szCs w:val="28"/>
          <w:lang w:val="vi-VN"/>
        </w:rPr>
        <w:t xml:space="preserve"> thực hiện lưu ký đồng </w:t>
      </w:r>
      <w:r w:rsidR="0012799E" w:rsidRPr="00F650F5">
        <w:rPr>
          <w:sz w:val="28"/>
          <w:szCs w:val="28"/>
          <w:lang w:val="vi-VN"/>
        </w:rPr>
        <w:t xml:space="preserve">thời </w:t>
      </w:r>
      <w:r w:rsidR="00D06925" w:rsidRPr="00F650F5">
        <w:rPr>
          <w:sz w:val="28"/>
          <w:szCs w:val="28"/>
          <w:lang w:val="vi-VN"/>
        </w:rPr>
        <w:t xml:space="preserve">(Mẫu </w:t>
      </w:r>
      <w:r w:rsidR="00FF13B2" w:rsidRPr="00F650F5">
        <w:rPr>
          <w:sz w:val="28"/>
          <w:szCs w:val="28"/>
          <w:lang w:val="vi-VN"/>
        </w:rPr>
        <w:t>0</w:t>
      </w:r>
      <w:r w:rsidR="00382964" w:rsidRPr="00E84F9A">
        <w:rPr>
          <w:sz w:val="28"/>
          <w:szCs w:val="28"/>
          <w:lang w:val="vi-VN"/>
        </w:rPr>
        <w:t>9</w:t>
      </w:r>
      <w:r w:rsidR="00D06925" w:rsidRPr="00F650F5">
        <w:rPr>
          <w:sz w:val="28"/>
          <w:szCs w:val="28"/>
          <w:lang w:val="vi-VN"/>
        </w:rPr>
        <w:t>/LK của Quy chế này</w:t>
      </w:r>
      <w:r w:rsidR="00656131" w:rsidRPr="00F650F5">
        <w:rPr>
          <w:sz w:val="28"/>
          <w:szCs w:val="28"/>
          <w:lang w:val="vi-VN"/>
        </w:rPr>
        <w:t>);</w:t>
      </w:r>
    </w:p>
    <w:p w14:paraId="0C0926CF" w14:textId="5987DE12" w:rsidR="002170BB" w:rsidRPr="00F650F5" w:rsidRDefault="00466303" w:rsidP="00AA4C7E">
      <w:pPr>
        <w:spacing w:before="120" w:after="120" w:line="264" w:lineRule="auto"/>
        <w:ind w:firstLine="720"/>
        <w:jc w:val="both"/>
        <w:rPr>
          <w:sz w:val="28"/>
          <w:szCs w:val="28"/>
          <w:lang w:val="vi-VN"/>
        </w:rPr>
      </w:pPr>
      <w:r>
        <w:rPr>
          <w:sz w:val="28"/>
          <w:szCs w:val="28"/>
          <w:lang w:val="vi-VN"/>
        </w:rPr>
        <w:t>(</w:t>
      </w:r>
      <w:r w:rsidR="00533971" w:rsidRPr="00E84F9A">
        <w:rPr>
          <w:sz w:val="28"/>
          <w:szCs w:val="28"/>
          <w:lang w:val="vi-VN"/>
        </w:rPr>
        <w:t>ii</w:t>
      </w:r>
      <w:r>
        <w:rPr>
          <w:sz w:val="28"/>
          <w:szCs w:val="28"/>
          <w:lang w:val="vi-VN"/>
        </w:rPr>
        <w:t>)</w:t>
      </w:r>
      <w:r w:rsidR="00762E4D" w:rsidRPr="00E84F9A">
        <w:rPr>
          <w:sz w:val="28"/>
          <w:szCs w:val="28"/>
          <w:lang w:val="vi-VN"/>
        </w:rPr>
        <w:t>.</w:t>
      </w:r>
      <w:r w:rsidR="00990336" w:rsidRPr="00F650F5">
        <w:rPr>
          <w:sz w:val="28"/>
          <w:szCs w:val="28"/>
          <w:lang w:val="vi-VN"/>
        </w:rPr>
        <w:t xml:space="preserve"> </w:t>
      </w:r>
      <w:r w:rsidR="002170BB" w:rsidRPr="00F650F5">
        <w:rPr>
          <w:sz w:val="28"/>
          <w:szCs w:val="28"/>
          <w:lang w:val="vi-VN"/>
        </w:rPr>
        <w:t>Danh sách người sở hữu</w:t>
      </w:r>
      <w:r w:rsidR="00697D7B" w:rsidRPr="00F650F5">
        <w:rPr>
          <w:sz w:val="28"/>
          <w:szCs w:val="28"/>
          <w:lang w:val="vi-VN"/>
        </w:rPr>
        <w:t xml:space="preserve"> chứng khoán</w:t>
      </w:r>
      <w:r w:rsidR="002170BB" w:rsidRPr="00F650F5">
        <w:rPr>
          <w:sz w:val="28"/>
          <w:szCs w:val="28"/>
          <w:lang w:val="vi-VN"/>
        </w:rPr>
        <w:t xml:space="preserve"> đề nghị lưu ký</w:t>
      </w:r>
      <w:r w:rsidR="00A616B7" w:rsidRPr="00F650F5">
        <w:rPr>
          <w:sz w:val="28"/>
          <w:szCs w:val="28"/>
          <w:lang w:val="vi-VN"/>
        </w:rPr>
        <w:t xml:space="preserve"> theo từng </w:t>
      </w:r>
      <w:r w:rsidR="005D1A2E" w:rsidRPr="00F650F5">
        <w:rPr>
          <w:sz w:val="28"/>
          <w:szCs w:val="28"/>
          <w:lang w:val="vi-VN"/>
        </w:rPr>
        <w:t>TVLK</w:t>
      </w:r>
      <w:r w:rsidR="005F5A1A" w:rsidRPr="00F650F5">
        <w:rPr>
          <w:sz w:val="28"/>
          <w:szCs w:val="28"/>
          <w:lang w:val="vi-VN"/>
        </w:rPr>
        <w:t xml:space="preserve"> (Mẫu 1</w:t>
      </w:r>
      <w:r w:rsidR="00382964" w:rsidRPr="00E84F9A">
        <w:rPr>
          <w:sz w:val="28"/>
          <w:szCs w:val="28"/>
          <w:lang w:val="vi-VN"/>
        </w:rPr>
        <w:t>0</w:t>
      </w:r>
      <w:r w:rsidR="002170BB" w:rsidRPr="00F650F5">
        <w:rPr>
          <w:sz w:val="28"/>
          <w:szCs w:val="28"/>
          <w:lang w:val="vi-VN"/>
        </w:rPr>
        <w:t>/</w:t>
      </w:r>
      <w:r w:rsidR="00157CF8" w:rsidRPr="00F650F5">
        <w:rPr>
          <w:sz w:val="28"/>
          <w:szCs w:val="28"/>
          <w:lang w:val="vi-VN"/>
        </w:rPr>
        <w:t>LK</w:t>
      </w:r>
      <w:r w:rsidR="00F860DA" w:rsidRPr="00F650F5">
        <w:rPr>
          <w:sz w:val="28"/>
          <w:szCs w:val="28"/>
          <w:lang w:val="vi-VN"/>
        </w:rPr>
        <w:t xml:space="preserve"> của Quy chế này</w:t>
      </w:r>
      <w:r w:rsidR="002170BB" w:rsidRPr="00F650F5">
        <w:rPr>
          <w:sz w:val="28"/>
          <w:szCs w:val="28"/>
          <w:lang w:val="vi-VN"/>
        </w:rPr>
        <w:t xml:space="preserve">) </w:t>
      </w:r>
      <w:r w:rsidR="00EB47DB" w:rsidRPr="00F650F5">
        <w:rPr>
          <w:sz w:val="28"/>
          <w:szCs w:val="28"/>
          <w:lang w:val="vi-VN"/>
        </w:rPr>
        <w:t xml:space="preserve">(02 </w:t>
      </w:r>
      <w:r w:rsidR="00E95CEF" w:rsidRPr="00F650F5">
        <w:rPr>
          <w:sz w:val="28"/>
          <w:szCs w:val="28"/>
          <w:lang w:val="vi-VN"/>
        </w:rPr>
        <w:t>bản</w:t>
      </w:r>
      <w:r w:rsidR="00EB47DB" w:rsidRPr="00F650F5">
        <w:rPr>
          <w:sz w:val="28"/>
          <w:szCs w:val="28"/>
          <w:lang w:val="vi-VN"/>
        </w:rPr>
        <w:t xml:space="preserve">) </w:t>
      </w:r>
      <w:r w:rsidR="002170BB" w:rsidRPr="00F650F5">
        <w:rPr>
          <w:sz w:val="28"/>
          <w:szCs w:val="28"/>
          <w:lang w:val="vi-VN"/>
        </w:rPr>
        <w:t xml:space="preserve">kèm file cấu trúc theo định dạng do </w:t>
      </w:r>
      <w:r w:rsidR="00735364">
        <w:rPr>
          <w:sz w:val="28"/>
          <w:szCs w:val="28"/>
          <w:lang w:val="vi-VN"/>
        </w:rPr>
        <w:t>VSDC</w:t>
      </w:r>
      <w:r w:rsidR="002170BB" w:rsidRPr="00F650F5">
        <w:rPr>
          <w:sz w:val="28"/>
          <w:szCs w:val="28"/>
          <w:lang w:val="vi-VN"/>
        </w:rPr>
        <w:t xml:space="preserve"> quy định</w:t>
      </w:r>
      <w:r w:rsidR="00656131" w:rsidRPr="00F650F5">
        <w:rPr>
          <w:sz w:val="28"/>
          <w:szCs w:val="28"/>
          <w:lang w:val="vi-VN"/>
        </w:rPr>
        <w:t>;</w:t>
      </w:r>
    </w:p>
    <w:p w14:paraId="56227D88" w14:textId="4AE8B729" w:rsidR="00BC73ED" w:rsidRPr="00F650F5" w:rsidRDefault="00466303" w:rsidP="00AA4C7E">
      <w:pPr>
        <w:spacing w:before="120" w:after="120" w:line="264" w:lineRule="auto"/>
        <w:ind w:firstLine="720"/>
        <w:jc w:val="both"/>
        <w:rPr>
          <w:sz w:val="28"/>
          <w:szCs w:val="28"/>
          <w:lang w:val="vi-VN"/>
        </w:rPr>
      </w:pPr>
      <w:r>
        <w:rPr>
          <w:sz w:val="28"/>
          <w:szCs w:val="28"/>
          <w:lang w:val="vi-VN"/>
        </w:rPr>
        <w:t>(</w:t>
      </w:r>
      <w:r w:rsidR="00533971" w:rsidRPr="00E84F9A">
        <w:rPr>
          <w:sz w:val="28"/>
          <w:szCs w:val="28"/>
          <w:lang w:val="vi-VN"/>
        </w:rPr>
        <w:t>iii</w:t>
      </w:r>
      <w:r>
        <w:rPr>
          <w:sz w:val="28"/>
          <w:szCs w:val="28"/>
          <w:lang w:val="vi-VN"/>
        </w:rPr>
        <w:t>)</w:t>
      </w:r>
      <w:r w:rsidR="00762E4D" w:rsidRPr="00E84F9A">
        <w:rPr>
          <w:sz w:val="28"/>
          <w:szCs w:val="28"/>
          <w:lang w:val="vi-VN"/>
        </w:rPr>
        <w:t>.</w:t>
      </w:r>
      <w:r w:rsidR="00F8049A" w:rsidRPr="00E84F9A">
        <w:rPr>
          <w:sz w:val="28"/>
          <w:szCs w:val="28"/>
          <w:lang w:val="vi-VN"/>
        </w:rPr>
        <w:t xml:space="preserve"> </w:t>
      </w:r>
      <w:r w:rsidR="002170BB" w:rsidRPr="00F650F5">
        <w:rPr>
          <w:sz w:val="28"/>
          <w:szCs w:val="28"/>
          <w:lang w:val="vi-VN"/>
        </w:rPr>
        <w:t>Danh sách tổng hợp tài khoản lưu ký của</w:t>
      </w:r>
      <w:r w:rsidR="00697D7B" w:rsidRPr="00F650F5">
        <w:rPr>
          <w:sz w:val="28"/>
          <w:szCs w:val="28"/>
          <w:lang w:val="vi-VN"/>
        </w:rPr>
        <w:t xml:space="preserve"> </w:t>
      </w:r>
      <w:r w:rsidR="004001FD" w:rsidRPr="00F650F5">
        <w:rPr>
          <w:sz w:val="28"/>
          <w:szCs w:val="28"/>
          <w:lang w:val="vi-VN"/>
        </w:rPr>
        <w:t>nhà đầu tư</w:t>
      </w:r>
      <w:r w:rsidR="000B10FA" w:rsidRPr="00F650F5">
        <w:rPr>
          <w:sz w:val="28"/>
          <w:szCs w:val="28"/>
          <w:lang w:val="vi-VN"/>
        </w:rPr>
        <w:t xml:space="preserve"> </w:t>
      </w:r>
      <w:r w:rsidR="00A616B7" w:rsidRPr="00F650F5">
        <w:rPr>
          <w:sz w:val="28"/>
          <w:szCs w:val="28"/>
          <w:lang w:val="vi-VN"/>
        </w:rPr>
        <w:t xml:space="preserve">có xác nhận của </w:t>
      </w:r>
      <w:r w:rsidR="005D1A2E" w:rsidRPr="00F650F5">
        <w:rPr>
          <w:sz w:val="28"/>
          <w:szCs w:val="28"/>
          <w:lang w:val="vi-VN"/>
        </w:rPr>
        <w:t>TVLK</w:t>
      </w:r>
      <w:r w:rsidR="00BD0834" w:rsidRPr="00F650F5">
        <w:rPr>
          <w:sz w:val="28"/>
          <w:szCs w:val="28"/>
          <w:lang w:val="vi-VN"/>
        </w:rPr>
        <w:t xml:space="preserve"> </w:t>
      </w:r>
      <w:r w:rsidR="002170BB" w:rsidRPr="00F650F5">
        <w:rPr>
          <w:sz w:val="28"/>
          <w:szCs w:val="28"/>
          <w:lang w:val="vi-VN"/>
        </w:rPr>
        <w:t>liên quan nơi</w:t>
      </w:r>
      <w:r w:rsidR="00F6232E" w:rsidRPr="00F650F5">
        <w:rPr>
          <w:sz w:val="28"/>
          <w:szCs w:val="28"/>
          <w:lang w:val="vi-VN"/>
        </w:rPr>
        <w:t xml:space="preserve"> </w:t>
      </w:r>
      <w:r w:rsidR="004001FD" w:rsidRPr="00F650F5">
        <w:rPr>
          <w:sz w:val="28"/>
          <w:szCs w:val="28"/>
          <w:lang w:val="vi-VN"/>
        </w:rPr>
        <w:t>nhà đầu tư</w:t>
      </w:r>
      <w:r w:rsidR="00797B0E" w:rsidRPr="00F650F5">
        <w:rPr>
          <w:sz w:val="28"/>
          <w:szCs w:val="28"/>
          <w:lang w:val="vi-VN"/>
        </w:rPr>
        <w:t xml:space="preserve"> mở tài khoản (Mẫu 1</w:t>
      </w:r>
      <w:r w:rsidR="00382964" w:rsidRPr="00E84F9A">
        <w:rPr>
          <w:sz w:val="28"/>
          <w:szCs w:val="28"/>
          <w:lang w:val="vi-VN"/>
        </w:rPr>
        <w:t>1</w:t>
      </w:r>
      <w:r w:rsidR="00157CF8" w:rsidRPr="00F650F5">
        <w:rPr>
          <w:sz w:val="28"/>
          <w:szCs w:val="28"/>
          <w:lang w:val="vi-VN"/>
        </w:rPr>
        <w:t xml:space="preserve">/LK </w:t>
      </w:r>
      <w:r w:rsidR="00F860DA" w:rsidRPr="00F650F5">
        <w:rPr>
          <w:sz w:val="28"/>
          <w:szCs w:val="28"/>
          <w:lang w:val="vi-VN"/>
        </w:rPr>
        <w:t>của Quy chế này</w:t>
      </w:r>
      <w:r w:rsidR="00F949FD" w:rsidRPr="00F650F5">
        <w:rPr>
          <w:sz w:val="28"/>
          <w:szCs w:val="28"/>
          <w:lang w:val="vi-VN"/>
        </w:rPr>
        <w:t>)</w:t>
      </w:r>
      <w:r w:rsidR="00656131" w:rsidRPr="00F650F5">
        <w:rPr>
          <w:sz w:val="28"/>
          <w:szCs w:val="28"/>
          <w:lang w:val="vi-VN"/>
        </w:rPr>
        <w:t>.</w:t>
      </w:r>
    </w:p>
    <w:p w14:paraId="0436BC4D" w14:textId="77777777" w:rsidR="00E35F1F" w:rsidRPr="00F650F5" w:rsidRDefault="00E35F1F" w:rsidP="00AA4C7E">
      <w:pPr>
        <w:spacing w:before="120" w:after="120" w:line="264" w:lineRule="auto"/>
        <w:ind w:left="720"/>
        <w:jc w:val="both"/>
        <w:rPr>
          <w:sz w:val="28"/>
          <w:szCs w:val="28"/>
          <w:lang w:val="vi-VN"/>
        </w:rPr>
      </w:pPr>
      <w:r w:rsidRPr="00F650F5">
        <w:rPr>
          <w:sz w:val="28"/>
          <w:szCs w:val="28"/>
          <w:lang w:val="vi-VN"/>
        </w:rPr>
        <w:t>3.3. Trường hợp ký gửi công cụ nợ:</w:t>
      </w:r>
    </w:p>
    <w:p w14:paraId="42E28D0C" w14:textId="7EABBBE9" w:rsidR="00E35F1F" w:rsidRPr="00F650F5" w:rsidRDefault="00E35F1F" w:rsidP="00AA4C7E">
      <w:pPr>
        <w:spacing w:before="120" w:after="120" w:line="264" w:lineRule="auto"/>
        <w:ind w:firstLine="720"/>
        <w:jc w:val="both"/>
        <w:rPr>
          <w:sz w:val="28"/>
          <w:szCs w:val="28"/>
          <w:lang w:val="vi-VN"/>
        </w:rPr>
      </w:pPr>
      <w:r w:rsidRPr="00F650F5">
        <w:rPr>
          <w:sz w:val="28"/>
          <w:szCs w:val="28"/>
          <w:lang w:val="vi-VN"/>
        </w:rPr>
        <w:t xml:space="preserve">a. Nhà đầu tư khi tham gia phát hành riêng lẻ, đấu thầu hoặc bảo lãnh phát hành các công cụ nợ phải đăng ký tài khoản lưu ký thực hiện ký gửi công cụ nợ với đơn vị tổ chức đấu thầu hoặc </w:t>
      </w:r>
      <w:r w:rsidR="00B5594D" w:rsidRPr="00F650F5">
        <w:rPr>
          <w:sz w:val="28"/>
          <w:szCs w:val="28"/>
          <w:lang w:val="vi-VN"/>
        </w:rPr>
        <w:t>tổ chức phát hành</w:t>
      </w:r>
      <w:r w:rsidRPr="00F650F5">
        <w:rPr>
          <w:sz w:val="28"/>
          <w:szCs w:val="28"/>
          <w:lang w:val="vi-VN"/>
        </w:rPr>
        <w:t xml:space="preserve"> công cụ nợ. </w:t>
      </w:r>
      <w:r w:rsidR="00BA6093" w:rsidRPr="00F650F5">
        <w:rPr>
          <w:sz w:val="28"/>
          <w:szCs w:val="28"/>
          <w:lang w:val="vi-VN"/>
        </w:rPr>
        <w:t>T</w:t>
      </w:r>
      <w:r w:rsidR="00B5594D" w:rsidRPr="00F650F5">
        <w:rPr>
          <w:sz w:val="28"/>
          <w:szCs w:val="28"/>
          <w:lang w:val="vi-VN"/>
        </w:rPr>
        <w:t>ổ chức phát hành</w:t>
      </w:r>
      <w:r w:rsidRPr="00F650F5">
        <w:rPr>
          <w:sz w:val="28"/>
          <w:szCs w:val="28"/>
          <w:lang w:val="vi-VN"/>
        </w:rPr>
        <w:t xml:space="preserve"> công cụ nợ có trách nhiệm ghi nhận các tài khoản lưu ký của nhà đầu tư trong hồ sơ đăng ký nộp tại </w:t>
      </w:r>
      <w:r w:rsidR="00735364">
        <w:rPr>
          <w:sz w:val="28"/>
          <w:szCs w:val="28"/>
          <w:lang w:val="vi-VN"/>
        </w:rPr>
        <w:t>VSDC</w:t>
      </w:r>
      <w:r w:rsidRPr="00F650F5">
        <w:rPr>
          <w:sz w:val="28"/>
          <w:szCs w:val="28"/>
          <w:lang w:val="vi-VN"/>
        </w:rPr>
        <w:t xml:space="preserve">. Đối với nhà đầu tư là </w:t>
      </w:r>
      <w:r w:rsidR="00F736DD" w:rsidRPr="00E84F9A">
        <w:rPr>
          <w:sz w:val="28"/>
          <w:szCs w:val="28"/>
          <w:lang w:val="vi-VN"/>
        </w:rPr>
        <w:t>doanh nghiệp</w:t>
      </w:r>
      <w:r w:rsidR="00F736DD" w:rsidRPr="00F650F5">
        <w:rPr>
          <w:sz w:val="28"/>
          <w:szCs w:val="28"/>
          <w:lang w:val="vi-VN"/>
        </w:rPr>
        <w:t xml:space="preserve"> bảo hiểm </w:t>
      </w:r>
      <w:r w:rsidR="00F736DD" w:rsidRPr="00E84F9A">
        <w:rPr>
          <w:sz w:val="28"/>
          <w:szCs w:val="28"/>
          <w:lang w:val="vi-VN"/>
        </w:rPr>
        <w:t>có nhà đầu tư nước ngoài nắm giữ trên</w:t>
      </w:r>
      <w:r w:rsidR="00F736DD" w:rsidRPr="00F650F5">
        <w:rPr>
          <w:sz w:val="28"/>
          <w:szCs w:val="28"/>
          <w:lang w:val="vi-VN"/>
        </w:rPr>
        <w:t xml:space="preserve"> 50% vốn </w:t>
      </w:r>
      <w:r w:rsidR="00F736DD" w:rsidRPr="00E84F9A">
        <w:rPr>
          <w:sz w:val="28"/>
          <w:szCs w:val="28"/>
          <w:lang w:val="vi-VN"/>
        </w:rPr>
        <w:t>điều lệ (sau đây gọi là doanh nghiệp bảo hiểm có vốn nước ngoài)</w:t>
      </w:r>
      <w:r w:rsidR="00F736DD" w:rsidRPr="00F650F5">
        <w:rPr>
          <w:sz w:val="28"/>
          <w:szCs w:val="28"/>
          <w:lang w:val="vi-VN"/>
        </w:rPr>
        <w:t xml:space="preserve"> </w:t>
      </w:r>
      <w:r w:rsidRPr="00F650F5">
        <w:rPr>
          <w:sz w:val="28"/>
          <w:szCs w:val="28"/>
          <w:lang w:val="vi-VN"/>
        </w:rPr>
        <w:t xml:space="preserve"> phải xác nhận với đơn vị tổ chức đấu thầu hoặc </w:t>
      </w:r>
      <w:r w:rsidR="00B5594D" w:rsidRPr="00F650F5">
        <w:rPr>
          <w:sz w:val="28"/>
          <w:szCs w:val="28"/>
          <w:lang w:val="vi-VN"/>
        </w:rPr>
        <w:t>tổ chức phát hành</w:t>
      </w:r>
      <w:r w:rsidRPr="00F650F5">
        <w:rPr>
          <w:sz w:val="28"/>
          <w:szCs w:val="28"/>
          <w:lang w:val="vi-VN"/>
        </w:rPr>
        <w:t xml:space="preserve"> công cụ nợ nguồn vốn sử dụng để đầu tư thuộc nguồn vốn chủ sở hữu hoặc nguồn phí bảo hiểm;</w:t>
      </w:r>
    </w:p>
    <w:p w14:paraId="0849CC3F" w14:textId="5C9881ED" w:rsidR="00E35F1F" w:rsidRPr="00F650F5" w:rsidRDefault="00E35F1F" w:rsidP="00AA4C7E">
      <w:pPr>
        <w:spacing w:before="120" w:after="120" w:line="264" w:lineRule="auto"/>
        <w:ind w:firstLine="720"/>
        <w:jc w:val="both"/>
        <w:rPr>
          <w:sz w:val="28"/>
          <w:szCs w:val="28"/>
          <w:lang w:val="vi-VN"/>
        </w:rPr>
      </w:pPr>
      <w:r w:rsidRPr="00F650F5">
        <w:rPr>
          <w:sz w:val="28"/>
          <w:szCs w:val="28"/>
          <w:lang w:val="vi-VN"/>
        </w:rPr>
        <w:t xml:space="preserve">b. Sau khi công cụ nợ được chấp thuận đăng ký/đăng ký bổ sung tại </w:t>
      </w:r>
      <w:r w:rsidR="00735364">
        <w:rPr>
          <w:sz w:val="28"/>
          <w:szCs w:val="28"/>
          <w:lang w:val="vi-VN"/>
        </w:rPr>
        <w:t>VSDC</w:t>
      </w:r>
      <w:r w:rsidRPr="00F650F5">
        <w:rPr>
          <w:sz w:val="28"/>
          <w:szCs w:val="28"/>
          <w:lang w:val="vi-VN"/>
        </w:rPr>
        <w:t xml:space="preserve">, căn cứ vào thông tin tài khoản lưu ký trong hồ sơ đăng ký công cụ nợ và văn bản của </w:t>
      </w:r>
      <w:r w:rsidR="00BA6093" w:rsidRPr="00F650F5">
        <w:rPr>
          <w:sz w:val="28"/>
          <w:szCs w:val="28"/>
          <w:lang w:val="vi-VN"/>
        </w:rPr>
        <w:t>TCPH</w:t>
      </w:r>
      <w:r w:rsidRPr="00F650F5">
        <w:rPr>
          <w:sz w:val="28"/>
          <w:szCs w:val="28"/>
          <w:lang w:val="vi-VN"/>
        </w:rPr>
        <w:t xml:space="preserve"> xác nhận nhà đầu tư đã thanh toán đủ tiền mua công cụ nợ, </w:t>
      </w:r>
      <w:r w:rsidR="00735364">
        <w:rPr>
          <w:sz w:val="28"/>
          <w:szCs w:val="28"/>
          <w:lang w:val="vi-VN"/>
        </w:rPr>
        <w:t>VSDC</w:t>
      </w:r>
      <w:r w:rsidRPr="00F650F5">
        <w:rPr>
          <w:sz w:val="28"/>
          <w:szCs w:val="28"/>
          <w:lang w:val="vi-VN"/>
        </w:rPr>
        <w:t xml:space="preserve"> tự động thực hiện hạch toán công cụ nợ vào tài khoản của TVLK/</w:t>
      </w:r>
      <w:r w:rsidR="00AB009D" w:rsidRPr="00F650F5">
        <w:rPr>
          <w:sz w:val="28"/>
          <w:szCs w:val="28"/>
          <w:lang w:val="vi-VN"/>
        </w:rPr>
        <w:t xml:space="preserve"> TCMTKTT</w:t>
      </w:r>
      <w:r w:rsidRPr="00F650F5">
        <w:rPr>
          <w:sz w:val="28"/>
          <w:szCs w:val="28"/>
          <w:lang w:val="vi-VN"/>
        </w:rPr>
        <w:t xml:space="preserve"> liên quan và gửi Xác nhậ</w:t>
      </w:r>
      <w:r w:rsidR="00FF13B2" w:rsidRPr="00F650F5">
        <w:rPr>
          <w:sz w:val="28"/>
          <w:szCs w:val="28"/>
          <w:lang w:val="vi-VN"/>
        </w:rPr>
        <w:t>n gửi chứng khoán lưu ký (Mẫu 1</w:t>
      </w:r>
      <w:r w:rsidR="00382964" w:rsidRPr="00E84F9A">
        <w:rPr>
          <w:sz w:val="28"/>
          <w:szCs w:val="28"/>
          <w:lang w:val="vi-VN"/>
        </w:rPr>
        <w:t>2</w:t>
      </w:r>
      <w:r w:rsidR="00FB2E5E" w:rsidRPr="00E84F9A">
        <w:rPr>
          <w:sz w:val="28"/>
          <w:szCs w:val="28"/>
          <w:lang w:val="vi-VN"/>
        </w:rPr>
        <w:t>/LK</w:t>
      </w:r>
      <w:r w:rsidRPr="00F650F5">
        <w:rPr>
          <w:sz w:val="28"/>
          <w:szCs w:val="28"/>
          <w:lang w:val="vi-VN"/>
        </w:rPr>
        <w:t>,</w:t>
      </w:r>
      <w:r w:rsidR="00FB2E5E" w:rsidRPr="00E84F9A">
        <w:rPr>
          <w:sz w:val="28"/>
          <w:szCs w:val="28"/>
          <w:lang w:val="vi-VN"/>
        </w:rPr>
        <w:t xml:space="preserve"> Mẫu </w:t>
      </w:r>
      <w:r w:rsidRPr="00F650F5">
        <w:rPr>
          <w:sz w:val="28"/>
          <w:szCs w:val="28"/>
          <w:lang w:val="vi-VN"/>
        </w:rPr>
        <w:t>1</w:t>
      </w:r>
      <w:r w:rsidR="00382964" w:rsidRPr="00E84F9A">
        <w:rPr>
          <w:sz w:val="28"/>
          <w:szCs w:val="28"/>
          <w:lang w:val="vi-VN"/>
        </w:rPr>
        <w:t>3</w:t>
      </w:r>
      <w:r w:rsidRPr="00F650F5">
        <w:rPr>
          <w:sz w:val="28"/>
          <w:szCs w:val="28"/>
          <w:lang w:val="vi-VN"/>
        </w:rPr>
        <w:t>/LK của Quy chế này) cho TVLK/</w:t>
      </w:r>
      <w:r w:rsidR="00AB009D" w:rsidRPr="00F650F5">
        <w:rPr>
          <w:sz w:val="28"/>
          <w:szCs w:val="28"/>
          <w:lang w:val="vi-VN"/>
        </w:rPr>
        <w:t xml:space="preserve"> TCMTKTT</w:t>
      </w:r>
      <w:r w:rsidRPr="00F650F5">
        <w:rPr>
          <w:sz w:val="28"/>
          <w:szCs w:val="28"/>
          <w:lang w:val="vi-VN"/>
        </w:rPr>
        <w:t>.</w:t>
      </w:r>
    </w:p>
    <w:p w14:paraId="122D39EC" w14:textId="035CFB8B" w:rsidR="002170BB" w:rsidRPr="00F650F5" w:rsidRDefault="00146A44" w:rsidP="00AA4C7E">
      <w:pPr>
        <w:spacing w:before="120" w:after="120" w:line="264" w:lineRule="auto"/>
        <w:ind w:firstLine="720"/>
        <w:jc w:val="both"/>
        <w:rPr>
          <w:sz w:val="28"/>
          <w:szCs w:val="28"/>
          <w:lang w:val="vi-VN"/>
        </w:rPr>
      </w:pPr>
      <w:r w:rsidRPr="00F650F5">
        <w:rPr>
          <w:sz w:val="28"/>
          <w:szCs w:val="28"/>
          <w:lang w:val="vi-VN"/>
        </w:rPr>
        <w:t>4</w:t>
      </w:r>
      <w:r w:rsidR="002170BB" w:rsidRPr="00F650F5">
        <w:rPr>
          <w:sz w:val="28"/>
          <w:szCs w:val="28"/>
          <w:lang w:val="vi-VN"/>
        </w:rPr>
        <w:t xml:space="preserve">. Thời gian </w:t>
      </w:r>
      <w:r w:rsidR="00735364">
        <w:rPr>
          <w:sz w:val="28"/>
          <w:szCs w:val="28"/>
          <w:lang w:val="vi-VN"/>
        </w:rPr>
        <w:t>VSDC</w:t>
      </w:r>
      <w:r w:rsidR="002170BB" w:rsidRPr="00F650F5">
        <w:rPr>
          <w:sz w:val="28"/>
          <w:szCs w:val="28"/>
          <w:lang w:val="vi-VN"/>
        </w:rPr>
        <w:t xml:space="preserve"> xử lý hồ sơ</w:t>
      </w:r>
      <w:r w:rsidR="00957AB4" w:rsidRPr="00F650F5">
        <w:rPr>
          <w:sz w:val="28"/>
          <w:szCs w:val="28"/>
          <w:lang w:val="vi-VN"/>
        </w:rPr>
        <w:t xml:space="preserve"> </w:t>
      </w:r>
      <w:r w:rsidR="002170BB" w:rsidRPr="00F650F5">
        <w:rPr>
          <w:sz w:val="28"/>
          <w:szCs w:val="28"/>
          <w:lang w:val="vi-VN"/>
        </w:rPr>
        <w:t>ký gửi chứng khoán quy định tại</w:t>
      </w:r>
      <w:r w:rsidR="00FB024C" w:rsidRPr="00F650F5">
        <w:rPr>
          <w:sz w:val="28"/>
          <w:szCs w:val="28"/>
          <w:lang w:val="vi-VN"/>
        </w:rPr>
        <w:t xml:space="preserve"> </w:t>
      </w:r>
      <w:r w:rsidR="00650099" w:rsidRPr="00E84F9A">
        <w:rPr>
          <w:sz w:val="28"/>
          <w:szCs w:val="28"/>
          <w:lang w:val="vi-VN"/>
        </w:rPr>
        <w:t>đ</w:t>
      </w:r>
      <w:r w:rsidR="00FB024C" w:rsidRPr="00F650F5">
        <w:rPr>
          <w:sz w:val="28"/>
          <w:szCs w:val="28"/>
          <w:lang w:val="vi-VN"/>
        </w:rPr>
        <w:t>iểm a</w:t>
      </w:r>
      <w:r w:rsidR="002170BB" w:rsidRPr="00F650F5">
        <w:rPr>
          <w:sz w:val="28"/>
          <w:szCs w:val="28"/>
          <w:lang w:val="vi-VN"/>
        </w:rPr>
        <w:t xml:space="preserve"> </w:t>
      </w:r>
      <w:r w:rsidR="00650099" w:rsidRPr="00E84F9A">
        <w:rPr>
          <w:sz w:val="28"/>
          <w:szCs w:val="28"/>
          <w:lang w:val="vi-VN"/>
        </w:rPr>
        <w:t>k</w:t>
      </w:r>
      <w:r w:rsidR="002170BB" w:rsidRPr="00F650F5">
        <w:rPr>
          <w:sz w:val="28"/>
          <w:szCs w:val="28"/>
          <w:lang w:val="vi-VN"/>
        </w:rPr>
        <w:t>hoản</w:t>
      </w:r>
      <w:r w:rsidRPr="00F650F5">
        <w:rPr>
          <w:sz w:val="28"/>
          <w:szCs w:val="28"/>
          <w:lang w:val="vi-VN"/>
        </w:rPr>
        <w:t xml:space="preserve"> 3</w:t>
      </w:r>
      <w:r w:rsidR="00BD0834" w:rsidRPr="00F650F5">
        <w:rPr>
          <w:sz w:val="28"/>
          <w:szCs w:val="28"/>
          <w:lang w:val="vi-VN"/>
        </w:rPr>
        <w:t>.1</w:t>
      </w:r>
      <w:r w:rsidR="002170BB" w:rsidRPr="00F650F5">
        <w:rPr>
          <w:sz w:val="28"/>
          <w:szCs w:val="28"/>
          <w:lang w:val="vi-VN"/>
        </w:rPr>
        <w:t xml:space="preserve"> Điều </w:t>
      </w:r>
      <w:r w:rsidR="00BD0834" w:rsidRPr="00F650F5">
        <w:rPr>
          <w:sz w:val="28"/>
          <w:szCs w:val="28"/>
          <w:lang w:val="vi-VN"/>
        </w:rPr>
        <w:t>này</w:t>
      </w:r>
      <w:r w:rsidR="0048547A" w:rsidRPr="00F650F5">
        <w:rPr>
          <w:sz w:val="28"/>
          <w:szCs w:val="28"/>
          <w:lang w:val="vi-VN"/>
        </w:rPr>
        <w:t xml:space="preserve"> là 01 ngày làm việc</w:t>
      </w:r>
      <w:r w:rsidR="00FB024C" w:rsidRPr="00F650F5">
        <w:rPr>
          <w:sz w:val="28"/>
          <w:szCs w:val="28"/>
          <w:lang w:val="vi-VN"/>
        </w:rPr>
        <w:t xml:space="preserve"> và 02 ngày làm việc đối với </w:t>
      </w:r>
      <w:r w:rsidR="00650099" w:rsidRPr="00E84F9A">
        <w:rPr>
          <w:sz w:val="28"/>
          <w:szCs w:val="28"/>
          <w:lang w:val="vi-VN"/>
        </w:rPr>
        <w:t>đ</w:t>
      </w:r>
      <w:r w:rsidR="00FB024C" w:rsidRPr="00F650F5">
        <w:rPr>
          <w:sz w:val="28"/>
          <w:szCs w:val="28"/>
          <w:lang w:val="vi-VN"/>
        </w:rPr>
        <w:t xml:space="preserve">iểm b </w:t>
      </w:r>
      <w:r w:rsidR="00650099" w:rsidRPr="00E84F9A">
        <w:rPr>
          <w:sz w:val="28"/>
          <w:szCs w:val="28"/>
          <w:lang w:val="vi-VN"/>
        </w:rPr>
        <w:t>k</w:t>
      </w:r>
      <w:r w:rsidR="00FB024C" w:rsidRPr="00F650F5">
        <w:rPr>
          <w:sz w:val="28"/>
          <w:szCs w:val="28"/>
          <w:lang w:val="vi-VN"/>
        </w:rPr>
        <w:t>hoản 3.1 Điều này</w:t>
      </w:r>
      <w:r w:rsidR="0048547A" w:rsidRPr="00F650F5">
        <w:rPr>
          <w:sz w:val="28"/>
          <w:szCs w:val="28"/>
          <w:lang w:val="vi-VN"/>
        </w:rPr>
        <w:t xml:space="preserve"> kể từ</w:t>
      </w:r>
      <w:r w:rsidR="002170BB" w:rsidRPr="00F650F5">
        <w:rPr>
          <w:sz w:val="28"/>
          <w:szCs w:val="28"/>
          <w:lang w:val="vi-VN"/>
        </w:rPr>
        <w:t xml:space="preserve"> ngày nhận được </w:t>
      </w:r>
      <w:r w:rsidR="00A616B7" w:rsidRPr="00F650F5">
        <w:rPr>
          <w:sz w:val="28"/>
          <w:szCs w:val="28"/>
          <w:lang w:val="vi-VN"/>
        </w:rPr>
        <w:t xml:space="preserve">hồ sơ đầy đủ, hợp lệ của </w:t>
      </w:r>
      <w:r w:rsidR="005D1A2E" w:rsidRPr="00F650F5">
        <w:rPr>
          <w:sz w:val="28"/>
          <w:szCs w:val="28"/>
          <w:lang w:val="vi-VN"/>
        </w:rPr>
        <w:t>TVLK</w:t>
      </w:r>
      <w:r w:rsidR="002170BB" w:rsidRPr="00F650F5">
        <w:rPr>
          <w:sz w:val="28"/>
          <w:szCs w:val="28"/>
          <w:lang w:val="vi-VN"/>
        </w:rPr>
        <w:t xml:space="preserve">. Đối với các trường hợp ký gửi chứng khoán quy định tại </w:t>
      </w:r>
      <w:r w:rsidR="00650099" w:rsidRPr="00E84F9A">
        <w:rPr>
          <w:sz w:val="28"/>
          <w:szCs w:val="28"/>
          <w:lang w:val="vi-VN"/>
        </w:rPr>
        <w:t>k</w:t>
      </w:r>
      <w:r w:rsidR="008E1D31" w:rsidRPr="00F650F5">
        <w:rPr>
          <w:sz w:val="28"/>
          <w:szCs w:val="28"/>
          <w:lang w:val="vi-VN"/>
        </w:rPr>
        <w:t xml:space="preserve">hoản </w:t>
      </w:r>
      <w:r w:rsidRPr="00F650F5">
        <w:rPr>
          <w:sz w:val="28"/>
          <w:szCs w:val="28"/>
          <w:lang w:val="vi-VN"/>
        </w:rPr>
        <w:t>3</w:t>
      </w:r>
      <w:r w:rsidR="00BD0834" w:rsidRPr="00F650F5">
        <w:rPr>
          <w:sz w:val="28"/>
          <w:szCs w:val="28"/>
          <w:lang w:val="vi-VN"/>
        </w:rPr>
        <w:t>.2</w:t>
      </w:r>
      <w:r w:rsidR="008E1D31" w:rsidRPr="00F650F5">
        <w:rPr>
          <w:sz w:val="28"/>
          <w:szCs w:val="28"/>
          <w:lang w:val="vi-VN"/>
        </w:rPr>
        <w:t xml:space="preserve">, </w:t>
      </w:r>
      <w:r w:rsidRPr="00F650F5">
        <w:rPr>
          <w:sz w:val="28"/>
          <w:szCs w:val="28"/>
          <w:lang w:val="vi-VN"/>
        </w:rPr>
        <w:t>3</w:t>
      </w:r>
      <w:r w:rsidR="00BD0834" w:rsidRPr="00F650F5">
        <w:rPr>
          <w:sz w:val="28"/>
          <w:szCs w:val="28"/>
          <w:lang w:val="vi-VN"/>
        </w:rPr>
        <w:t>.3</w:t>
      </w:r>
      <w:r w:rsidR="002170BB" w:rsidRPr="00F650F5">
        <w:rPr>
          <w:sz w:val="28"/>
          <w:szCs w:val="28"/>
          <w:lang w:val="vi-VN"/>
        </w:rPr>
        <w:t xml:space="preserve"> Điều này, </w:t>
      </w:r>
      <w:r w:rsidR="00735364">
        <w:rPr>
          <w:sz w:val="28"/>
          <w:szCs w:val="28"/>
          <w:lang w:val="vi-VN"/>
        </w:rPr>
        <w:t>VSDC</w:t>
      </w:r>
      <w:r w:rsidR="002170BB" w:rsidRPr="00F650F5">
        <w:rPr>
          <w:sz w:val="28"/>
          <w:szCs w:val="28"/>
          <w:lang w:val="vi-VN"/>
        </w:rPr>
        <w:t xml:space="preserve"> hạch toán chứng khoán ký gửi vào tài </w:t>
      </w:r>
      <w:r w:rsidR="00A616B7" w:rsidRPr="00F650F5">
        <w:rPr>
          <w:sz w:val="28"/>
          <w:szCs w:val="28"/>
          <w:lang w:val="vi-VN"/>
        </w:rPr>
        <w:t xml:space="preserve">khoản của </w:t>
      </w:r>
      <w:r w:rsidR="005D1A2E" w:rsidRPr="00F650F5">
        <w:rPr>
          <w:sz w:val="28"/>
          <w:szCs w:val="28"/>
          <w:lang w:val="vi-VN"/>
        </w:rPr>
        <w:t>TVLK</w:t>
      </w:r>
      <w:r w:rsidR="00943F91" w:rsidRPr="00F650F5">
        <w:rPr>
          <w:sz w:val="28"/>
          <w:szCs w:val="28"/>
          <w:lang w:val="vi-VN"/>
        </w:rPr>
        <w:t>/</w:t>
      </w:r>
      <w:r w:rsidR="00AB009D" w:rsidRPr="00F650F5">
        <w:rPr>
          <w:sz w:val="28"/>
          <w:szCs w:val="28"/>
          <w:lang w:val="vi-VN"/>
        </w:rPr>
        <w:t xml:space="preserve"> TCMTKTT</w:t>
      </w:r>
      <w:r w:rsidR="002170BB" w:rsidRPr="00F650F5">
        <w:rPr>
          <w:sz w:val="28"/>
          <w:szCs w:val="28"/>
          <w:lang w:val="vi-VN"/>
        </w:rPr>
        <w:t xml:space="preserve"> liên quan vào ngày bắt đầu có hiệu lực nhận lưu ký chứng khoán the</w:t>
      </w:r>
      <w:r w:rsidR="00A616B7" w:rsidRPr="00F650F5">
        <w:rPr>
          <w:sz w:val="28"/>
          <w:szCs w:val="28"/>
          <w:lang w:val="vi-VN"/>
        </w:rPr>
        <w:t xml:space="preserve">o thông báo của </w:t>
      </w:r>
      <w:r w:rsidR="00735364">
        <w:rPr>
          <w:sz w:val="28"/>
          <w:szCs w:val="28"/>
          <w:lang w:val="vi-VN"/>
        </w:rPr>
        <w:t>VSDC</w:t>
      </w:r>
      <w:r w:rsidR="00A616B7" w:rsidRPr="00F650F5">
        <w:rPr>
          <w:sz w:val="28"/>
          <w:szCs w:val="28"/>
          <w:lang w:val="vi-VN"/>
        </w:rPr>
        <w:t xml:space="preserve"> gửi các </w:t>
      </w:r>
      <w:r w:rsidR="005D1A2E" w:rsidRPr="00F650F5">
        <w:rPr>
          <w:sz w:val="28"/>
          <w:szCs w:val="28"/>
          <w:lang w:val="vi-VN"/>
        </w:rPr>
        <w:t>TVLK</w:t>
      </w:r>
      <w:r w:rsidR="00943F91" w:rsidRPr="00F650F5">
        <w:rPr>
          <w:sz w:val="28"/>
          <w:szCs w:val="28"/>
          <w:lang w:val="vi-VN"/>
        </w:rPr>
        <w:t>/</w:t>
      </w:r>
      <w:r w:rsidR="00AB009D" w:rsidRPr="00F650F5">
        <w:rPr>
          <w:sz w:val="28"/>
          <w:szCs w:val="28"/>
          <w:lang w:val="vi-VN"/>
        </w:rPr>
        <w:t xml:space="preserve"> TCMTKTT</w:t>
      </w:r>
      <w:r w:rsidR="002170BB" w:rsidRPr="00F650F5">
        <w:rPr>
          <w:sz w:val="28"/>
          <w:szCs w:val="28"/>
          <w:lang w:val="vi-VN"/>
        </w:rPr>
        <w:t xml:space="preserve"> về việc nhận lưu ký chứng kh</w:t>
      </w:r>
      <w:r w:rsidR="007C249F" w:rsidRPr="00F650F5">
        <w:rPr>
          <w:sz w:val="28"/>
          <w:szCs w:val="28"/>
          <w:lang w:val="vi-VN"/>
        </w:rPr>
        <w:t>oán.</w:t>
      </w:r>
    </w:p>
    <w:p w14:paraId="6C13CC94" w14:textId="56E5AF22" w:rsidR="002170BB" w:rsidRPr="00F650F5" w:rsidRDefault="00D05FDD" w:rsidP="00AA4C7E">
      <w:pPr>
        <w:spacing w:before="120" w:after="120" w:line="264" w:lineRule="auto"/>
        <w:ind w:firstLine="720"/>
        <w:jc w:val="both"/>
        <w:rPr>
          <w:sz w:val="28"/>
          <w:szCs w:val="28"/>
          <w:lang w:val="vi-VN"/>
        </w:rPr>
      </w:pPr>
      <w:r w:rsidRPr="00F650F5">
        <w:rPr>
          <w:sz w:val="28"/>
          <w:szCs w:val="28"/>
          <w:lang w:val="vi-VN"/>
        </w:rPr>
        <w:t>5</w:t>
      </w:r>
      <w:r w:rsidR="002170BB" w:rsidRPr="00F650F5">
        <w:rPr>
          <w:sz w:val="28"/>
          <w:szCs w:val="28"/>
          <w:lang w:val="vi-VN"/>
        </w:rPr>
        <w:t>. Hiệu lực lưu ký là ngày ghi trên X</w:t>
      </w:r>
      <w:r w:rsidR="009471B0" w:rsidRPr="00F650F5">
        <w:rPr>
          <w:sz w:val="28"/>
          <w:szCs w:val="28"/>
          <w:lang w:val="vi-VN"/>
        </w:rPr>
        <w:t>ác nhận gửi chứng khoán lưu ký</w:t>
      </w:r>
      <w:r w:rsidR="00B46A74" w:rsidRPr="00F650F5">
        <w:rPr>
          <w:sz w:val="28"/>
          <w:szCs w:val="28"/>
          <w:lang w:val="vi-VN"/>
        </w:rPr>
        <w:t xml:space="preserve"> </w:t>
      </w:r>
      <w:r w:rsidR="009471B0" w:rsidRPr="00F650F5">
        <w:rPr>
          <w:sz w:val="28"/>
          <w:szCs w:val="28"/>
          <w:lang w:val="vi-VN"/>
        </w:rPr>
        <w:t>(</w:t>
      </w:r>
      <w:r w:rsidR="002170BB" w:rsidRPr="00F650F5">
        <w:rPr>
          <w:sz w:val="28"/>
          <w:szCs w:val="28"/>
          <w:lang w:val="vi-VN"/>
        </w:rPr>
        <w:t xml:space="preserve">Mẫu </w:t>
      </w:r>
      <w:r w:rsidR="00957AB4" w:rsidRPr="00F650F5">
        <w:rPr>
          <w:sz w:val="28"/>
          <w:szCs w:val="28"/>
          <w:lang w:val="vi-VN"/>
        </w:rPr>
        <w:t>1</w:t>
      </w:r>
      <w:r w:rsidR="00382964" w:rsidRPr="00E84F9A">
        <w:rPr>
          <w:sz w:val="28"/>
          <w:szCs w:val="28"/>
          <w:lang w:val="vi-VN"/>
        </w:rPr>
        <w:t>2</w:t>
      </w:r>
      <w:r w:rsidR="00586200" w:rsidRPr="00F650F5">
        <w:rPr>
          <w:sz w:val="28"/>
          <w:szCs w:val="28"/>
          <w:lang w:val="vi-VN"/>
        </w:rPr>
        <w:t>,</w:t>
      </w:r>
      <w:r w:rsidR="00D87C3B" w:rsidRPr="00F650F5">
        <w:rPr>
          <w:sz w:val="28"/>
          <w:szCs w:val="28"/>
          <w:lang w:val="vi-VN"/>
        </w:rPr>
        <w:t>1</w:t>
      </w:r>
      <w:r w:rsidR="00382964" w:rsidRPr="00E84F9A">
        <w:rPr>
          <w:sz w:val="28"/>
          <w:szCs w:val="28"/>
          <w:lang w:val="vi-VN"/>
        </w:rPr>
        <w:t>3</w:t>
      </w:r>
      <w:r w:rsidR="009471B0" w:rsidRPr="00F650F5">
        <w:rPr>
          <w:sz w:val="28"/>
          <w:szCs w:val="28"/>
          <w:lang w:val="vi-VN"/>
        </w:rPr>
        <w:t>/</w:t>
      </w:r>
      <w:r w:rsidR="002170BB" w:rsidRPr="00F650F5">
        <w:rPr>
          <w:sz w:val="28"/>
          <w:szCs w:val="28"/>
          <w:lang w:val="vi-VN"/>
        </w:rPr>
        <w:t>LK</w:t>
      </w:r>
      <w:r w:rsidR="00F860DA" w:rsidRPr="00F650F5">
        <w:rPr>
          <w:sz w:val="28"/>
          <w:szCs w:val="28"/>
          <w:lang w:val="vi-VN"/>
        </w:rPr>
        <w:t xml:space="preserve"> của Quy chế này</w:t>
      </w:r>
      <w:r w:rsidR="00AB4AA9" w:rsidRPr="00F650F5">
        <w:rPr>
          <w:sz w:val="28"/>
          <w:szCs w:val="28"/>
          <w:lang w:val="vi-VN"/>
        </w:rPr>
        <w:t xml:space="preserve">) </w:t>
      </w:r>
      <w:r w:rsidR="002274B7" w:rsidRPr="00F650F5">
        <w:rPr>
          <w:sz w:val="28"/>
          <w:szCs w:val="28"/>
          <w:lang w:val="vi-VN"/>
        </w:rPr>
        <w:t xml:space="preserve">hoặc </w:t>
      </w:r>
      <w:r w:rsidR="009A1720" w:rsidRPr="00F650F5">
        <w:rPr>
          <w:sz w:val="28"/>
          <w:szCs w:val="28"/>
          <w:lang w:val="vi-VN"/>
        </w:rPr>
        <w:t xml:space="preserve">ngày </w:t>
      </w:r>
      <w:r w:rsidR="00735364">
        <w:rPr>
          <w:sz w:val="28"/>
          <w:szCs w:val="28"/>
          <w:lang w:val="vi-VN"/>
        </w:rPr>
        <w:t>VSDC</w:t>
      </w:r>
      <w:r w:rsidR="009A1720" w:rsidRPr="00F650F5">
        <w:rPr>
          <w:sz w:val="28"/>
          <w:szCs w:val="28"/>
          <w:lang w:val="vi-VN"/>
        </w:rPr>
        <w:t xml:space="preserve"> xác nhận việc ký gửi chứng khoán </w:t>
      </w:r>
      <w:r w:rsidR="002274B7" w:rsidRPr="00F650F5">
        <w:rPr>
          <w:sz w:val="28"/>
          <w:szCs w:val="28"/>
          <w:lang w:val="vi-VN"/>
        </w:rPr>
        <w:t xml:space="preserve">trên </w:t>
      </w:r>
      <w:r w:rsidR="009A1720" w:rsidRPr="00F650F5">
        <w:rPr>
          <w:sz w:val="28"/>
          <w:szCs w:val="28"/>
          <w:lang w:val="vi-VN"/>
        </w:rPr>
        <w:t xml:space="preserve">Danh sách người sở hữu chứng khoán đề nghị lưu ký do TVLK/ </w:t>
      </w:r>
      <w:r w:rsidR="00AB009D" w:rsidRPr="00F650F5">
        <w:rPr>
          <w:sz w:val="28"/>
          <w:szCs w:val="28"/>
          <w:lang w:val="vi-VN"/>
        </w:rPr>
        <w:t>TCMTKTT</w:t>
      </w:r>
      <w:r w:rsidR="00AB009D" w:rsidRPr="00F650F5" w:rsidDel="00AB009D">
        <w:rPr>
          <w:sz w:val="28"/>
          <w:szCs w:val="28"/>
          <w:lang w:val="vi-VN"/>
        </w:rPr>
        <w:t xml:space="preserve"> </w:t>
      </w:r>
      <w:r w:rsidR="009A1720" w:rsidRPr="00F650F5">
        <w:rPr>
          <w:sz w:val="28"/>
          <w:szCs w:val="28"/>
          <w:lang w:val="vi-VN"/>
        </w:rPr>
        <w:t xml:space="preserve">/ </w:t>
      </w:r>
      <w:r w:rsidR="00BA6093" w:rsidRPr="00F650F5">
        <w:rPr>
          <w:sz w:val="28"/>
          <w:szCs w:val="28"/>
          <w:lang w:val="vi-VN"/>
        </w:rPr>
        <w:t>TCPH</w:t>
      </w:r>
      <w:r w:rsidR="009A1720" w:rsidRPr="00F650F5">
        <w:rPr>
          <w:sz w:val="28"/>
          <w:szCs w:val="28"/>
          <w:lang w:val="vi-VN"/>
        </w:rPr>
        <w:t xml:space="preserve"> gửi </w:t>
      </w:r>
      <w:r w:rsidR="00735364">
        <w:rPr>
          <w:sz w:val="28"/>
          <w:szCs w:val="28"/>
          <w:lang w:val="vi-VN"/>
        </w:rPr>
        <w:t>VSDC</w:t>
      </w:r>
      <w:r w:rsidR="002170BB" w:rsidRPr="00F650F5">
        <w:rPr>
          <w:sz w:val="28"/>
          <w:szCs w:val="28"/>
          <w:lang w:val="vi-VN"/>
        </w:rPr>
        <w:t xml:space="preserve">. Kể từ ngày chứng khoán ký gửi có hiệu lực lưu ký tại </w:t>
      </w:r>
      <w:r w:rsidR="00735364">
        <w:rPr>
          <w:sz w:val="28"/>
          <w:szCs w:val="28"/>
          <w:lang w:val="vi-VN"/>
        </w:rPr>
        <w:t>VSDC</w:t>
      </w:r>
      <w:r w:rsidR="002170BB" w:rsidRPr="00F650F5">
        <w:rPr>
          <w:sz w:val="28"/>
          <w:szCs w:val="28"/>
          <w:lang w:val="vi-VN"/>
        </w:rPr>
        <w:t>, Sổ/Giấy chứng nhận s</w:t>
      </w:r>
      <w:r w:rsidR="00251D29" w:rsidRPr="00F650F5">
        <w:rPr>
          <w:sz w:val="28"/>
          <w:szCs w:val="28"/>
          <w:lang w:val="vi-VN"/>
        </w:rPr>
        <w:t xml:space="preserve">ở hữu chứng khoán của </w:t>
      </w:r>
      <w:r w:rsidR="004001FD" w:rsidRPr="00F650F5">
        <w:rPr>
          <w:sz w:val="28"/>
          <w:szCs w:val="28"/>
          <w:lang w:val="vi-VN"/>
        </w:rPr>
        <w:t>nhà đầu tư</w:t>
      </w:r>
      <w:r w:rsidR="002170BB" w:rsidRPr="00F650F5">
        <w:rPr>
          <w:sz w:val="28"/>
          <w:szCs w:val="28"/>
          <w:lang w:val="vi-VN"/>
        </w:rPr>
        <w:t xml:space="preserve"> mặc nhiên hết hiệu lực lưu hành.</w:t>
      </w:r>
    </w:p>
    <w:p w14:paraId="4E9C2C4C" w14:textId="7D5CBC73" w:rsidR="00045443" w:rsidRPr="00F650F5" w:rsidRDefault="00D05FDD" w:rsidP="00AA4C7E">
      <w:pPr>
        <w:spacing w:before="120" w:after="120" w:line="264" w:lineRule="auto"/>
        <w:ind w:firstLine="720"/>
        <w:jc w:val="both"/>
        <w:rPr>
          <w:sz w:val="28"/>
          <w:szCs w:val="28"/>
          <w:lang w:val="vi-VN"/>
        </w:rPr>
      </w:pPr>
      <w:r w:rsidRPr="00F650F5">
        <w:rPr>
          <w:sz w:val="28"/>
          <w:szCs w:val="28"/>
          <w:lang w:val="vi-VN"/>
        </w:rPr>
        <w:lastRenderedPageBreak/>
        <w:t>6</w:t>
      </w:r>
      <w:r w:rsidR="002170BB" w:rsidRPr="00F650F5">
        <w:rPr>
          <w:sz w:val="28"/>
          <w:szCs w:val="28"/>
          <w:lang w:val="vi-VN"/>
        </w:rPr>
        <w:t xml:space="preserve">. </w:t>
      </w:r>
      <w:r w:rsidR="000E5915" w:rsidRPr="00F650F5">
        <w:rPr>
          <w:sz w:val="28"/>
          <w:szCs w:val="28"/>
          <w:lang w:val="vi-VN"/>
        </w:rPr>
        <w:t xml:space="preserve">Trong vòng </w:t>
      </w:r>
      <w:r w:rsidR="00433D60" w:rsidRPr="00F650F5">
        <w:rPr>
          <w:sz w:val="28"/>
          <w:szCs w:val="28"/>
          <w:lang w:val="vi-VN"/>
        </w:rPr>
        <w:t>01 ngày làm việc kể từ</w:t>
      </w:r>
      <w:r w:rsidR="002170BB" w:rsidRPr="00F650F5">
        <w:rPr>
          <w:sz w:val="28"/>
          <w:szCs w:val="28"/>
          <w:lang w:val="vi-VN"/>
        </w:rPr>
        <w:t xml:space="preserve"> ngày chứng khoán ký gửi có hiệu</w:t>
      </w:r>
      <w:r w:rsidR="00A616B7" w:rsidRPr="00F650F5">
        <w:rPr>
          <w:sz w:val="28"/>
          <w:szCs w:val="28"/>
          <w:lang w:val="vi-VN"/>
        </w:rPr>
        <w:t xml:space="preserve"> lực theo xác nhận của </w:t>
      </w:r>
      <w:r w:rsidR="00735364">
        <w:rPr>
          <w:sz w:val="28"/>
          <w:szCs w:val="28"/>
          <w:lang w:val="vi-VN"/>
        </w:rPr>
        <w:t>VSDC</w:t>
      </w:r>
      <w:r w:rsidR="00A616B7" w:rsidRPr="00F650F5">
        <w:rPr>
          <w:sz w:val="28"/>
          <w:szCs w:val="28"/>
          <w:lang w:val="vi-VN"/>
        </w:rPr>
        <w:t xml:space="preserve">, </w:t>
      </w:r>
      <w:r w:rsidR="005D1A2E" w:rsidRPr="00F650F5">
        <w:rPr>
          <w:sz w:val="28"/>
          <w:szCs w:val="28"/>
          <w:lang w:val="vi-VN"/>
        </w:rPr>
        <w:t>TVLK</w:t>
      </w:r>
      <w:r w:rsidR="006327EE" w:rsidRPr="00F650F5">
        <w:rPr>
          <w:sz w:val="28"/>
          <w:szCs w:val="28"/>
          <w:lang w:val="vi-VN"/>
        </w:rPr>
        <w:t xml:space="preserve"> </w:t>
      </w:r>
      <w:r w:rsidR="002170BB" w:rsidRPr="00F650F5">
        <w:rPr>
          <w:sz w:val="28"/>
          <w:szCs w:val="28"/>
          <w:lang w:val="vi-VN"/>
        </w:rPr>
        <w:t>có trách nhiệm thông báo lại</w:t>
      </w:r>
      <w:r w:rsidR="003357A6" w:rsidRPr="00F650F5">
        <w:rPr>
          <w:sz w:val="28"/>
          <w:szCs w:val="28"/>
          <w:lang w:val="vi-VN"/>
        </w:rPr>
        <w:t xml:space="preserve"> </w:t>
      </w:r>
      <w:r w:rsidR="000E5915" w:rsidRPr="00F650F5">
        <w:rPr>
          <w:sz w:val="28"/>
          <w:szCs w:val="28"/>
          <w:lang w:val="vi-VN"/>
        </w:rPr>
        <w:t xml:space="preserve">cho khách hàng của mình </w:t>
      </w:r>
      <w:r w:rsidR="002170BB" w:rsidRPr="00F650F5">
        <w:rPr>
          <w:sz w:val="28"/>
          <w:szCs w:val="28"/>
          <w:lang w:val="vi-VN"/>
        </w:rPr>
        <w:t xml:space="preserve">những trường hợp bị </w:t>
      </w:r>
      <w:r w:rsidR="00735364">
        <w:rPr>
          <w:sz w:val="28"/>
          <w:szCs w:val="28"/>
          <w:lang w:val="vi-VN"/>
        </w:rPr>
        <w:t>VSDC</w:t>
      </w:r>
      <w:r w:rsidR="002170BB" w:rsidRPr="00F650F5">
        <w:rPr>
          <w:sz w:val="28"/>
          <w:szCs w:val="28"/>
          <w:lang w:val="vi-VN"/>
        </w:rPr>
        <w:t xml:space="preserve"> từ chối nhận ký gửi chứng khoán. Trường hợp không nhận được thông báo bị từ chối, khách hàng được quyền hiểu việc ký gửi chứng kh</w:t>
      </w:r>
      <w:r w:rsidR="00A616B7" w:rsidRPr="00F650F5">
        <w:rPr>
          <w:sz w:val="28"/>
          <w:szCs w:val="28"/>
          <w:lang w:val="vi-VN"/>
        </w:rPr>
        <w:t xml:space="preserve">oán đã có hiệu lực và </w:t>
      </w:r>
      <w:r w:rsidR="005D1A2E" w:rsidRPr="00F650F5">
        <w:rPr>
          <w:sz w:val="28"/>
          <w:szCs w:val="28"/>
          <w:lang w:val="vi-VN"/>
        </w:rPr>
        <w:t>TVLK</w:t>
      </w:r>
      <w:r w:rsidR="006327EE" w:rsidRPr="00F650F5">
        <w:rPr>
          <w:sz w:val="28"/>
          <w:szCs w:val="28"/>
          <w:lang w:val="vi-VN"/>
        </w:rPr>
        <w:t xml:space="preserve"> </w:t>
      </w:r>
      <w:r w:rsidR="002170BB" w:rsidRPr="00F650F5">
        <w:rPr>
          <w:sz w:val="28"/>
          <w:szCs w:val="28"/>
          <w:lang w:val="vi-VN"/>
        </w:rPr>
        <w:t>phải chịu trách nhiệm trước khách hàng về việc này.</w:t>
      </w:r>
    </w:p>
    <w:p w14:paraId="585C340D" w14:textId="19BF630A" w:rsidR="002170BB" w:rsidRPr="00F650F5" w:rsidRDefault="00420F17" w:rsidP="00AA4C7E">
      <w:pPr>
        <w:spacing w:before="120" w:after="120" w:line="264" w:lineRule="auto"/>
        <w:ind w:firstLine="720"/>
        <w:jc w:val="both"/>
        <w:rPr>
          <w:sz w:val="28"/>
          <w:szCs w:val="28"/>
          <w:lang w:val="vi-VN"/>
        </w:rPr>
      </w:pPr>
      <w:r w:rsidRPr="00F650F5">
        <w:rPr>
          <w:sz w:val="28"/>
          <w:szCs w:val="28"/>
          <w:lang w:val="vi-VN"/>
        </w:rPr>
        <w:t>7</w:t>
      </w:r>
      <w:r w:rsidR="00045443" w:rsidRPr="00F650F5">
        <w:rPr>
          <w:sz w:val="28"/>
          <w:szCs w:val="28"/>
          <w:lang w:val="vi-VN"/>
        </w:rPr>
        <w:t xml:space="preserve">. </w:t>
      </w:r>
      <w:r w:rsidR="00DD54F4" w:rsidRPr="00F650F5">
        <w:rPr>
          <w:sz w:val="28"/>
          <w:szCs w:val="28"/>
          <w:lang w:val="vi-VN"/>
        </w:rPr>
        <w:t xml:space="preserve">Việc ký gửi </w:t>
      </w:r>
      <w:r w:rsidR="00045443" w:rsidRPr="00F650F5">
        <w:rPr>
          <w:sz w:val="28"/>
          <w:szCs w:val="28"/>
          <w:lang w:val="vi-VN"/>
        </w:rPr>
        <w:t xml:space="preserve">chứng chỉ quỹ hoán đổi danh mục (chứng chỉ quỹ ETF) được thực hiện theo quy định tại Quy chế hoạt động giao dịch hoán đổi, đăng ký, lưu ký, thanh toán bù trừ, thực hiện quyền chứng chỉ quỹ hoán đổi danh mục của </w:t>
      </w:r>
      <w:r w:rsidR="00735364">
        <w:rPr>
          <w:sz w:val="28"/>
          <w:szCs w:val="28"/>
          <w:lang w:val="vi-VN"/>
        </w:rPr>
        <w:t>VSDC</w:t>
      </w:r>
      <w:r w:rsidR="00045443" w:rsidRPr="00F650F5">
        <w:rPr>
          <w:sz w:val="28"/>
          <w:szCs w:val="28"/>
          <w:lang w:val="vi-VN"/>
        </w:rPr>
        <w:t>.</w:t>
      </w:r>
    </w:p>
    <w:p w14:paraId="6445CBC2" w14:textId="4A2233C5" w:rsidR="002170BB" w:rsidRPr="00F650F5" w:rsidRDefault="000F7328" w:rsidP="00AA4C7E">
      <w:pPr>
        <w:spacing w:before="120" w:after="120" w:line="264" w:lineRule="auto"/>
        <w:ind w:firstLine="720"/>
        <w:jc w:val="both"/>
        <w:rPr>
          <w:b/>
          <w:sz w:val="28"/>
          <w:szCs w:val="28"/>
          <w:lang w:val="vi-VN"/>
        </w:rPr>
      </w:pPr>
      <w:r w:rsidRPr="00F650F5">
        <w:rPr>
          <w:b/>
          <w:sz w:val="28"/>
          <w:szCs w:val="28"/>
          <w:lang w:val="vi-VN"/>
        </w:rPr>
        <w:t>Điề</w:t>
      </w:r>
      <w:r w:rsidR="00AA2D22" w:rsidRPr="00F650F5">
        <w:rPr>
          <w:b/>
          <w:sz w:val="28"/>
          <w:szCs w:val="28"/>
          <w:lang w:val="vi-VN"/>
        </w:rPr>
        <w:t xml:space="preserve">u </w:t>
      </w:r>
      <w:r w:rsidR="002A195E" w:rsidRPr="00F650F5">
        <w:rPr>
          <w:b/>
          <w:sz w:val="28"/>
          <w:szCs w:val="28"/>
          <w:lang w:val="vi-VN"/>
        </w:rPr>
        <w:t>1</w:t>
      </w:r>
      <w:r w:rsidR="00CC0AA0" w:rsidRPr="00F650F5">
        <w:rPr>
          <w:b/>
          <w:sz w:val="28"/>
          <w:szCs w:val="28"/>
          <w:lang w:val="vi-VN"/>
        </w:rPr>
        <w:t>3</w:t>
      </w:r>
      <w:r w:rsidR="002170BB" w:rsidRPr="00F650F5">
        <w:rPr>
          <w:b/>
          <w:sz w:val="28"/>
          <w:szCs w:val="28"/>
          <w:lang w:val="vi-VN"/>
        </w:rPr>
        <w:t>. Ký gửi chứng khoán</w:t>
      </w:r>
      <w:r w:rsidR="000A74D3" w:rsidRPr="00F650F5">
        <w:rPr>
          <w:b/>
          <w:sz w:val="28"/>
          <w:szCs w:val="28"/>
          <w:lang w:val="vi-VN"/>
        </w:rPr>
        <w:t xml:space="preserve"> đăng ký bổ sung</w:t>
      </w:r>
    </w:p>
    <w:p w14:paraId="64A6C70A" w14:textId="5A719E04"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1. Việc ký gửi chứng khoán</w:t>
      </w:r>
      <w:r w:rsidR="000A74D3" w:rsidRPr="00F650F5">
        <w:rPr>
          <w:sz w:val="28"/>
          <w:szCs w:val="28"/>
          <w:lang w:val="vi-VN"/>
        </w:rPr>
        <w:t xml:space="preserve"> đăng ký bổ sung</w:t>
      </w:r>
      <w:r w:rsidRPr="00F650F5">
        <w:rPr>
          <w:sz w:val="28"/>
          <w:szCs w:val="28"/>
          <w:lang w:val="vi-VN"/>
        </w:rPr>
        <w:t xml:space="preserve"> được thực hiện sau khi </w:t>
      </w:r>
      <w:r w:rsidR="00BA6093" w:rsidRPr="00F650F5">
        <w:rPr>
          <w:sz w:val="28"/>
          <w:szCs w:val="28"/>
          <w:lang w:val="vi-VN"/>
        </w:rPr>
        <w:t>TCPH</w:t>
      </w:r>
      <w:r w:rsidRPr="00F650F5">
        <w:rPr>
          <w:sz w:val="28"/>
          <w:szCs w:val="28"/>
          <w:lang w:val="vi-VN"/>
        </w:rPr>
        <w:t xml:space="preserve"> hoàn tất việc đăng ký bổ</w:t>
      </w:r>
      <w:r w:rsidR="00251D29" w:rsidRPr="00F650F5">
        <w:rPr>
          <w:sz w:val="28"/>
          <w:szCs w:val="28"/>
          <w:lang w:val="vi-VN"/>
        </w:rPr>
        <w:t xml:space="preserve"> sung chứng khoán</w:t>
      </w:r>
      <w:r w:rsidRPr="00F650F5">
        <w:rPr>
          <w:sz w:val="28"/>
          <w:szCs w:val="28"/>
          <w:lang w:val="vi-VN"/>
        </w:rPr>
        <w:t xml:space="preserve"> và điều chỉnh lại Giấy chứng nhận đăng ký chứng khoán tại </w:t>
      </w:r>
      <w:r w:rsidR="00735364">
        <w:rPr>
          <w:sz w:val="28"/>
          <w:szCs w:val="28"/>
          <w:lang w:val="vi-VN"/>
        </w:rPr>
        <w:t>VSDC</w:t>
      </w:r>
      <w:r w:rsidRPr="00F650F5">
        <w:rPr>
          <w:sz w:val="28"/>
          <w:szCs w:val="28"/>
          <w:lang w:val="vi-VN"/>
        </w:rPr>
        <w:t xml:space="preserve"> theo quy định tại Quy chế hoạt động đăng ký</w:t>
      </w:r>
      <w:r w:rsidR="00C551A4" w:rsidRPr="00F650F5">
        <w:rPr>
          <w:sz w:val="28"/>
          <w:szCs w:val="28"/>
          <w:lang w:val="vi-VN"/>
        </w:rPr>
        <w:t xml:space="preserve"> và chuyển quyền sở hữu</w:t>
      </w:r>
      <w:r w:rsidRPr="00F650F5">
        <w:rPr>
          <w:sz w:val="28"/>
          <w:szCs w:val="28"/>
          <w:lang w:val="vi-VN"/>
        </w:rPr>
        <w:t xml:space="preserve"> chứng khoán </w:t>
      </w:r>
      <w:r w:rsidR="00B95F4F" w:rsidRPr="00F650F5">
        <w:rPr>
          <w:sz w:val="28"/>
          <w:szCs w:val="28"/>
          <w:lang w:val="vi-VN"/>
        </w:rPr>
        <w:t>của</w:t>
      </w:r>
      <w:r w:rsidR="000C59C2" w:rsidRPr="00F650F5">
        <w:rPr>
          <w:sz w:val="28"/>
          <w:szCs w:val="28"/>
          <w:lang w:val="vi-VN"/>
        </w:rPr>
        <w:t xml:space="preserve"> </w:t>
      </w:r>
      <w:r w:rsidR="00735364">
        <w:rPr>
          <w:sz w:val="28"/>
          <w:szCs w:val="28"/>
          <w:lang w:val="vi-VN"/>
        </w:rPr>
        <w:t>VSDC</w:t>
      </w:r>
      <w:r w:rsidRPr="00F650F5">
        <w:rPr>
          <w:sz w:val="28"/>
          <w:szCs w:val="28"/>
          <w:lang w:val="vi-VN"/>
        </w:rPr>
        <w:t>.</w:t>
      </w:r>
      <w:r w:rsidR="00CC590A" w:rsidRPr="00F650F5">
        <w:rPr>
          <w:sz w:val="28"/>
          <w:szCs w:val="28"/>
          <w:lang w:val="vi-VN"/>
        </w:rPr>
        <w:t xml:space="preserve"> </w:t>
      </w:r>
    </w:p>
    <w:p w14:paraId="6D2EA43F" w14:textId="3906D475" w:rsidR="00630BFB" w:rsidRPr="00F650F5" w:rsidRDefault="000A74D3" w:rsidP="00AA4C7E">
      <w:pPr>
        <w:spacing w:before="120" w:after="120" w:line="264" w:lineRule="auto"/>
        <w:ind w:firstLine="634"/>
        <w:jc w:val="both"/>
        <w:rPr>
          <w:sz w:val="28"/>
          <w:szCs w:val="28"/>
          <w:lang w:val="vi-VN"/>
        </w:rPr>
      </w:pPr>
      <w:r w:rsidRPr="00F650F5">
        <w:rPr>
          <w:sz w:val="28"/>
          <w:szCs w:val="28"/>
          <w:lang w:val="vi-VN"/>
        </w:rPr>
        <w:t xml:space="preserve">2. </w:t>
      </w:r>
      <w:r w:rsidR="00630BFB" w:rsidRPr="00F650F5">
        <w:rPr>
          <w:sz w:val="28"/>
          <w:szCs w:val="28"/>
          <w:lang w:val="vi-VN"/>
        </w:rPr>
        <w:t xml:space="preserve">Đối với chứng khoán đăng ký bổ sung phát sinh từ các chứng khoán đã lưu ký tại </w:t>
      </w:r>
      <w:r w:rsidR="00735364">
        <w:rPr>
          <w:sz w:val="28"/>
          <w:szCs w:val="28"/>
          <w:lang w:val="vi-VN"/>
        </w:rPr>
        <w:t>VSDC</w:t>
      </w:r>
      <w:r w:rsidR="00D05FDD" w:rsidRPr="00F650F5">
        <w:rPr>
          <w:sz w:val="28"/>
          <w:szCs w:val="28"/>
          <w:lang w:val="vi-VN"/>
        </w:rPr>
        <w:t>:</w:t>
      </w:r>
    </w:p>
    <w:p w14:paraId="315FE805" w14:textId="37871E41" w:rsidR="0057764D" w:rsidRPr="00F650F5" w:rsidRDefault="00630BFB" w:rsidP="00AA4C7E">
      <w:pPr>
        <w:spacing w:before="120" w:after="120" w:line="264" w:lineRule="auto"/>
        <w:ind w:firstLine="630"/>
        <w:jc w:val="both"/>
        <w:rPr>
          <w:sz w:val="28"/>
          <w:szCs w:val="28"/>
          <w:lang w:val="vi-VN"/>
        </w:rPr>
      </w:pPr>
      <w:r w:rsidRPr="00F650F5">
        <w:rPr>
          <w:sz w:val="28"/>
          <w:szCs w:val="28"/>
          <w:lang w:val="vi-VN"/>
        </w:rPr>
        <w:t xml:space="preserve">a. Trường hợp đăng ký bổ sung do phát hành cổ phiếu </w:t>
      </w:r>
      <w:r w:rsidR="00240643" w:rsidRPr="00E84F9A">
        <w:rPr>
          <w:sz w:val="28"/>
          <w:szCs w:val="28"/>
          <w:lang w:val="vi-VN"/>
        </w:rPr>
        <w:t>tăng vốn cổ phần từ nguồn vốn chủ sở hữu</w:t>
      </w:r>
      <w:r w:rsidR="00FB024C" w:rsidRPr="00F650F5">
        <w:rPr>
          <w:sz w:val="28"/>
          <w:szCs w:val="28"/>
          <w:lang w:val="vi-VN"/>
        </w:rPr>
        <w:t>/cổ tức bằng cổ phiếu</w:t>
      </w:r>
      <w:r w:rsidR="00AA2D22" w:rsidRPr="00F650F5">
        <w:rPr>
          <w:sz w:val="28"/>
          <w:szCs w:val="28"/>
          <w:lang w:val="vi-VN"/>
        </w:rPr>
        <w:t xml:space="preserve">/quyền mua cổ phiếu phát hành thêm/ </w:t>
      </w:r>
      <w:r w:rsidR="009A1720" w:rsidRPr="00F650F5">
        <w:rPr>
          <w:sz w:val="28"/>
          <w:szCs w:val="28"/>
          <w:lang w:val="vi-VN"/>
        </w:rPr>
        <w:t xml:space="preserve">hoán đổi cổ phiếu/ </w:t>
      </w:r>
      <w:r w:rsidR="00AA2D22" w:rsidRPr="00F650F5">
        <w:rPr>
          <w:sz w:val="28"/>
          <w:szCs w:val="28"/>
          <w:lang w:val="vi-VN"/>
        </w:rPr>
        <w:t>chuyển đổi trái phiếu thành cổ phiếu</w:t>
      </w:r>
      <w:r w:rsidR="00761CDA" w:rsidRPr="00F650F5">
        <w:rPr>
          <w:sz w:val="28"/>
          <w:szCs w:val="28"/>
          <w:lang w:val="vi-VN"/>
        </w:rPr>
        <w:t xml:space="preserve">, </w:t>
      </w:r>
      <w:r w:rsidR="00735364">
        <w:rPr>
          <w:sz w:val="28"/>
          <w:szCs w:val="28"/>
          <w:lang w:val="vi-VN"/>
        </w:rPr>
        <w:t>VSDC</w:t>
      </w:r>
      <w:r w:rsidR="004A733E" w:rsidRPr="00F650F5">
        <w:rPr>
          <w:sz w:val="28"/>
          <w:szCs w:val="28"/>
          <w:lang w:val="vi-VN"/>
        </w:rPr>
        <w:t xml:space="preserve"> chuyển cho </w:t>
      </w:r>
      <w:r w:rsidR="005D1A2E" w:rsidRPr="00F650F5">
        <w:rPr>
          <w:sz w:val="28"/>
          <w:szCs w:val="28"/>
          <w:lang w:val="vi-VN"/>
        </w:rPr>
        <w:t>TVLK</w:t>
      </w:r>
      <w:r w:rsidR="000A74D3" w:rsidRPr="00F650F5">
        <w:rPr>
          <w:sz w:val="28"/>
          <w:szCs w:val="28"/>
          <w:lang w:val="vi-VN"/>
        </w:rPr>
        <w:t xml:space="preserve"> Xác nhận gửi chứn</w:t>
      </w:r>
      <w:r w:rsidR="00E30C5E" w:rsidRPr="00F650F5">
        <w:rPr>
          <w:sz w:val="28"/>
          <w:szCs w:val="28"/>
          <w:lang w:val="vi-VN"/>
        </w:rPr>
        <w:t xml:space="preserve">g khoán </w:t>
      </w:r>
      <w:r w:rsidR="0030540E" w:rsidRPr="00F650F5">
        <w:rPr>
          <w:sz w:val="28"/>
          <w:szCs w:val="28"/>
          <w:lang w:val="vi-VN"/>
        </w:rPr>
        <w:t xml:space="preserve">lưu ký </w:t>
      </w:r>
      <w:r w:rsidR="00E30C5E" w:rsidRPr="00F650F5">
        <w:rPr>
          <w:sz w:val="28"/>
          <w:szCs w:val="28"/>
          <w:lang w:val="vi-VN"/>
        </w:rPr>
        <w:t>(Mẫu 1</w:t>
      </w:r>
      <w:r w:rsidR="00382964" w:rsidRPr="00E84F9A">
        <w:rPr>
          <w:sz w:val="28"/>
          <w:szCs w:val="28"/>
          <w:lang w:val="vi-VN"/>
        </w:rPr>
        <w:t>3</w:t>
      </w:r>
      <w:r w:rsidR="000A74D3" w:rsidRPr="00F650F5">
        <w:rPr>
          <w:sz w:val="28"/>
          <w:szCs w:val="28"/>
          <w:lang w:val="vi-VN"/>
        </w:rPr>
        <w:t xml:space="preserve">/LK của Quy chế này) vào ngày </w:t>
      </w:r>
      <w:r w:rsidR="00735364">
        <w:rPr>
          <w:sz w:val="28"/>
          <w:szCs w:val="28"/>
          <w:lang w:val="vi-VN"/>
        </w:rPr>
        <w:t>VSDC</w:t>
      </w:r>
      <w:r w:rsidR="000A74D3" w:rsidRPr="00F650F5">
        <w:rPr>
          <w:sz w:val="28"/>
          <w:szCs w:val="28"/>
          <w:lang w:val="vi-VN"/>
        </w:rPr>
        <w:t xml:space="preserve"> nhận lưu ký chứng khoán đ</w:t>
      </w:r>
      <w:r w:rsidR="008D1681" w:rsidRPr="00F650F5">
        <w:rPr>
          <w:sz w:val="28"/>
          <w:szCs w:val="28"/>
          <w:lang w:val="vi-VN"/>
        </w:rPr>
        <w:t>ăng ký bổ sung</w:t>
      </w:r>
      <w:r w:rsidR="00466303">
        <w:rPr>
          <w:sz w:val="28"/>
          <w:szCs w:val="28"/>
          <w:lang w:val="vi-VN"/>
        </w:rPr>
        <w:t>;</w:t>
      </w:r>
    </w:p>
    <w:p w14:paraId="4754C748" w14:textId="05E8E01F" w:rsidR="006F01D2" w:rsidRPr="00F650F5" w:rsidRDefault="00630BFB" w:rsidP="00AA4C7E">
      <w:pPr>
        <w:tabs>
          <w:tab w:val="left" w:pos="993"/>
        </w:tabs>
        <w:spacing w:before="120" w:after="120" w:line="264" w:lineRule="auto"/>
        <w:ind w:firstLine="634"/>
        <w:jc w:val="both"/>
        <w:rPr>
          <w:sz w:val="28"/>
          <w:szCs w:val="28"/>
          <w:lang w:val="vi-VN"/>
        </w:rPr>
      </w:pPr>
      <w:r w:rsidRPr="00F650F5">
        <w:rPr>
          <w:sz w:val="28"/>
          <w:szCs w:val="28"/>
          <w:lang w:val="vi-VN"/>
        </w:rPr>
        <w:t>b.</w:t>
      </w:r>
      <w:r w:rsidR="00521F9B" w:rsidRPr="00F650F5">
        <w:rPr>
          <w:sz w:val="28"/>
          <w:szCs w:val="28"/>
          <w:lang w:val="vi-VN"/>
        </w:rPr>
        <w:t xml:space="preserve"> </w:t>
      </w:r>
      <w:r w:rsidR="008C2D44" w:rsidRPr="00F650F5">
        <w:rPr>
          <w:sz w:val="28"/>
          <w:szCs w:val="28"/>
          <w:lang w:val="vi-VN"/>
        </w:rPr>
        <w:t>Trường hợp ký gửi chứng khoán</w:t>
      </w:r>
      <w:r w:rsidR="000A74D3" w:rsidRPr="00F650F5">
        <w:rPr>
          <w:sz w:val="28"/>
          <w:szCs w:val="28"/>
          <w:lang w:val="vi-VN"/>
        </w:rPr>
        <w:t xml:space="preserve"> đăng ký bổ sung</w:t>
      </w:r>
      <w:r w:rsidR="008C2D44" w:rsidRPr="00F650F5">
        <w:rPr>
          <w:sz w:val="28"/>
          <w:szCs w:val="28"/>
          <w:lang w:val="vi-VN"/>
        </w:rPr>
        <w:t xml:space="preserve"> do đặt mua </w:t>
      </w:r>
      <w:r w:rsidR="00735364">
        <w:rPr>
          <w:sz w:val="28"/>
          <w:szCs w:val="28"/>
          <w:lang w:val="vi-VN"/>
        </w:rPr>
        <w:t>VSDC</w:t>
      </w:r>
      <w:r w:rsidR="000A74D3" w:rsidRPr="00F650F5">
        <w:rPr>
          <w:sz w:val="28"/>
          <w:szCs w:val="28"/>
          <w:lang w:val="vi-VN"/>
        </w:rPr>
        <w:t xml:space="preserve"> gửi kèm theo</w:t>
      </w:r>
      <w:r w:rsidR="005E6709" w:rsidRPr="00F650F5">
        <w:rPr>
          <w:sz w:val="28"/>
          <w:szCs w:val="28"/>
          <w:lang w:val="vi-VN"/>
        </w:rPr>
        <w:t xml:space="preserve"> </w:t>
      </w:r>
      <w:r w:rsidR="002170BB" w:rsidRPr="00F650F5">
        <w:rPr>
          <w:sz w:val="28"/>
          <w:szCs w:val="28"/>
          <w:lang w:val="vi-VN"/>
        </w:rPr>
        <w:t xml:space="preserve">Xác nhận gửi </w:t>
      </w:r>
      <w:r w:rsidR="000A74D3" w:rsidRPr="00F650F5">
        <w:rPr>
          <w:sz w:val="28"/>
          <w:szCs w:val="28"/>
          <w:lang w:val="vi-VN"/>
        </w:rPr>
        <w:t xml:space="preserve">chứng khoán </w:t>
      </w:r>
      <w:r w:rsidR="0030540E" w:rsidRPr="00F650F5">
        <w:rPr>
          <w:sz w:val="28"/>
          <w:szCs w:val="28"/>
          <w:lang w:val="vi-VN"/>
        </w:rPr>
        <w:t>lưu ký</w:t>
      </w:r>
      <w:r w:rsidR="00E30C5E" w:rsidRPr="00F650F5">
        <w:rPr>
          <w:sz w:val="28"/>
          <w:szCs w:val="28"/>
          <w:lang w:val="vi-VN"/>
        </w:rPr>
        <w:t xml:space="preserve"> (Mẫu 1</w:t>
      </w:r>
      <w:r w:rsidR="00382964" w:rsidRPr="00E84F9A">
        <w:rPr>
          <w:sz w:val="28"/>
          <w:szCs w:val="28"/>
          <w:lang w:val="vi-VN"/>
        </w:rPr>
        <w:t>3</w:t>
      </w:r>
      <w:r w:rsidR="002170BB" w:rsidRPr="00F650F5">
        <w:rPr>
          <w:sz w:val="28"/>
          <w:szCs w:val="28"/>
          <w:lang w:val="vi-VN"/>
        </w:rPr>
        <w:t>/LK</w:t>
      </w:r>
      <w:r w:rsidR="00F860DA" w:rsidRPr="00F650F5">
        <w:rPr>
          <w:sz w:val="28"/>
          <w:szCs w:val="28"/>
          <w:lang w:val="vi-VN"/>
        </w:rPr>
        <w:t xml:space="preserve"> của Quy chế này</w:t>
      </w:r>
      <w:r w:rsidR="000A74D3" w:rsidRPr="00F650F5">
        <w:rPr>
          <w:sz w:val="28"/>
          <w:szCs w:val="28"/>
          <w:lang w:val="vi-VN"/>
        </w:rPr>
        <w:t>) bản</w:t>
      </w:r>
      <w:r w:rsidR="006C12CD" w:rsidRPr="00F650F5">
        <w:rPr>
          <w:sz w:val="28"/>
          <w:szCs w:val="28"/>
          <w:lang w:val="vi-VN"/>
        </w:rPr>
        <w:t xml:space="preserve"> </w:t>
      </w:r>
      <w:r w:rsidR="002170BB" w:rsidRPr="00F650F5">
        <w:rPr>
          <w:sz w:val="28"/>
          <w:szCs w:val="28"/>
          <w:lang w:val="vi-VN"/>
        </w:rPr>
        <w:t xml:space="preserve">Danh sách phân bổ chứng khoán chi tiết theo </w:t>
      </w:r>
      <w:r w:rsidR="005D1A2E" w:rsidRPr="00F650F5">
        <w:rPr>
          <w:sz w:val="28"/>
          <w:szCs w:val="28"/>
          <w:lang w:val="vi-VN"/>
        </w:rPr>
        <w:t>TVLK</w:t>
      </w:r>
      <w:r w:rsidR="00466303">
        <w:rPr>
          <w:sz w:val="28"/>
          <w:szCs w:val="28"/>
          <w:lang w:val="vi-VN"/>
        </w:rPr>
        <w:t>;</w:t>
      </w:r>
    </w:p>
    <w:p w14:paraId="1A6DE93A" w14:textId="368CC783" w:rsidR="002170BB" w:rsidRPr="00F650F5" w:rsidRDefault="00630BFB" w:rsidP="00AA4C7E">
      <w:pPr>
        <w:tabs>
          <w:tab w:val="left" w:pos="993"/>
        </w:tabs>
        <w:spacing w:before="120" w:after="120" w:line="264" w:lineRule="auto"/>
        <w:ind w:firstLine="630"/>
        <w:jc w:val="both"/>
        <w:rPr>
          <w:sz w:val="28"/>
          <w:szCs w:val="28"/>
          <w:lang w:val="vi-VN"/>
        </w:rPr>
      </w:pPr>
      <w:r w:rsidRPr="00F650F5">
        <w:rPr>
          <w:sz w:val="28"/>
          <w:szCs w:val="28"/>
          <w:lang w:val="vi-VN"/>
        </w:rPr>
        <w:t>c.</w:t>
      </w:r>
      <w:r w:rsidR="00D06B23" w:rsidRPr="00F650F5">
        <w:rPr>
          <w:sz w:val="28"/>
          <w:szCs w:val="28"/>
          <w:lang w:val="vi-VN"/>
        </w:rPr>
        <w:t xml:space="preserve"> </w:t>
      </w:r>
      <w:r w:rsidR="002170BB" w:rsidRPr="00F650F5">
        <w:rPr>
          <w:sz w:val="28"/>
          <w:szCs w:val="28"/>
          <w:lang w:val="vi-VN"/>
        </w:rPr>
        <w:t>Hiệu lực lưu ký chứng khoán là ngày ghi trên Xác nhậ</w:t>
      </w:r>
      <w:r w:rsidR="009D683B" w:rsidRPr="00F650F5">
        <w:rPr>
          <w:sz w:val="28"/>
          <w:szCs w:val="28"/>
          <w:lang w:val="vi-VN"/>
        </w:rPr>
        <w:t xml:space="preserve">n gửi chứng khoán </w:t>
      </w:r>
      <w:r w:rsidR="0030540E" w:rsidRPr="00F650F5">
        <w:rPr>
          <w:sz w:val="28"/>
          <w:szCs w:val="28"/>
          <w:lang w:val="vi-VN"/>
        </w:rPr>
        <w:t>lưu ký</w:t>
      </w:r>
      <w:r w:rsidR="002170BB" w:rsidRPr="00F650F5">
        <w:rPr>
          <w:sz w:val="28"/>
          <w:szCs w:val="28"/>
          <w:lang w:val="vi-VN"/>
        </w:rPr>
        <w:t xml:space="preserve">. </w:t>
      </w:r>
      <w:r w:rsidR="005D1A2E" w:rsidRPr="00F650F5">
        <w:rPr>
          <w:sz w:val="28"/>
          <w:szCs w:val="28"/>
          <w:lang w:val="vi-VN"/>
        </w:rPr>
        <w:t>TVLK</w:t>
      </w:r>
      <w:r w:rsidR="002170BB" w:rsidRPr="00F650F5">
        <w:rPr>
          <w:sz w:val="28"/>
          <w:szCs w:val="28"/>
          <w:lang w:val="vi-VN"/>
        </w:rPr>
        <w:t xml:space="preserve"> căn cứ vào Xác nhận gửi chứng khoán</w:t>
      </w:r>
      <w:r w:rsidR="002170BB" w:rsidRPr="00F650F5">
        <w:rPr>
          <w:i/>
          <w:sz w:val="28"/>
          <w:szCs w:val="28"/>
          <w:lang w:val="vi-VN"/>
        </w:rPr>
        <w:t xml:space="preserve"> </w:t>
      </w:r>
      <w:r w:rsidR="0030540E" w:rsidRPr="00F650F5">
        <w:rPr>
          <w:sz w:val="28"/>
          <w:szCs w:val="28"/>
          <w:lang w:val="vi-VN"/>
        </w:rPr>
        <w:t xml:space="preserve">lưu ký </w:t>
      </w:r>
      <w:r w:rsidR="00D342D5" w:rsidRPr="00F650F5">
        <w:rPr>
          <w:sz w:val="28"/>
          <w:szCs w:val="28"/>
          <w:lang w:val="vi-VN"/>
        </w:rPr>
        <w:t>và</w:t>
      </w:r>
      <w:r w:rsidR="002170BB" w:rsidRPr="00F650F5">
        <w:rPr>
          <w:sz w:val="28"/>
          <w:szCs w:val="28"/>
          <w:lang w:val="vi-VN"/>
        </w:rPr>
        <w:t xml:space="preserve"> Danh sách phân bổ chứng khoán chi tiết theo </w:t>
      </w:r>
      <w:r w:rsidR="005D1A2E" w:rsidRPr="00F650F5">
        <w:rPr>
          <w:sz w:val="28"/>
          <w:szCs w:val="28"/>
          <w:lang w:val="vi-VN"/>
        </w:rPr>
        <w:t>TVLK</w:t>
      </w:r>
      <w:r w:rsidR="002170BB" w:rsidRPr="00F650F5">
        <w:rPr>
          <w:sz w:val="28"/>
          <w:szCs w:val="28"/>
          <w:lang w:val="vi-VN"/>
        </w:rPr>
        <w:t xml:space="preserve"> của </w:t>
      </w:r>
      <w:r w:rsidR="00735364">
        <w:rPr>
          <w:sz w:val="28"/>
          <w:szCs w:val="28"/>
          <w:lang w:val="vi-VN"/>
        </w:rPr>
        <w:t>VSDC</w:t>
      </w:r>
      <w:r w:rsidR="002170BB" w:rsidRPr="00F650F5">
        <w:rPr>
          <w:sz w:val="28"/>
          <w:szCs w:val="28"/>
          <w:lang w:val="vi-VN"/>
        </w:rPr>
        <w:t xml:space="preserve"> thực hiện phân bổ chứng kho</w:t>
      </w:r>
      <w:r w:rsidR="00251D29" w:rsidRPr="00F650F5">
        <w:rPr>
          <w:sz w:val="28"/>
          <w:szCs w:val="28"/>
          <w:lang w:val="vi-VN"/>
        </w:rPr>
        <w:t>án vào tài khoản của người sở hữu chứng khoán.</w:t>
      </w:r>
    </w:p>
    <w:p w14:paraId="05992845" w14:textId="1D28F492" w:rsidR="002170BB" w:rsidRPr="00F650F5" w:rsidRDefault="000F7328" w:rsidP="00AA4C7E">
      <w:pPr>
        <w:spacing w:before="120" w:after="120" w:line="264" w:lineRule="auto"/>
        <w:ind w:firstLine="720"/>
        <w:jc w:val="both"/>
        <w:rPr>
          <w:b/>
          <w:sz w:val="28"/>
          <w:szCs w:val="28"/>
          <w:lang w:val="vi-VN"/>
        </w:rPr>
      </w:pPr>
      <w:r w:rsidRPr="00F650F5">
        <w:rPr>
          <w:b/>
          <w:sz w:val="28"/>
          <w:szCs w:val="28"/>
          <w:lang w:val="vi-VN"/>
        </w:rPr>
        <w:t>Điều</w:t>
      </w:r>
      <w:r w:rsidR="00AA2D22" w:rsidRPr="00F650F5">
        <w:rPr>
          <w:b/>
          <w:sz w:val="28"/>
          <w:szCs w:val="28"/>
          <w:lang w:val="vi-VN"/>
        </w:rPr>
        <w:t xml:space="preserve"> 1</w:t>
      </w:r>
      <w:r w:rsidR="00CC0AA0" w:rsidRPr="00F650F5">
        <w:rPr>
          <w:b/>
          <w:sz w:val="28"/>
          <w:szCs w:val="28"/>
          <w:lang w:val="vi-VN"/>
        </w:rPr>
        <w:t>4</w:t>
      </w:r>
      <w:r w:rsidR="002170BB" w:rsidRPr="00F650F5">
        <w:rPr>
          <w:b/>
          <w:sz w:val="28"/>
          <w:szCs w:val="28"/>
          <w:lang w:val="vi-VN"/>
        </w:rPr>
        <w:t>. Rút chứng khoán theo yêu cầu của người sở hữu</w:t>
      </w:r>
      <w:r w:rsidR="001917F7" w:rsidRPr="00F650F5">
        <w:rPr>
          <w:b/>
          <w:sz w:val="28"/>
          <w:szCs w:val="28"/>
          <w:lang w:val="vi-VN"/>
        </w:rPr>
        <w:t xml:space="preserve"> chứng khoán</w:t>
      </w:r>
    </w:p>
    <w:p w14:paraId="2F42FEF8" w14:textId="02DBEFF1" w:rsidR="002170BB" w:rsidRPr="00F650F5" w:rsidRDefault="00CC0AA0" w:rsidP="00AA4C7E">
      <w:pPr>
        <w:spacing w:before="120" w:after="120" w:line="264" w:lineRule="auto"/>
        <w:ind w:firstLine="720"/>
        <w:jc w:val="both"/>
        <w:rPr>
          <w:sz w:val="28"/>
          <w:szCs w:val="28"/>
          <w:lang w:val="vi-VN"/>
        </w:rPr>
      </w:pPr>
      <w:r w:rsidRPr="00F650F5">
        <w:rPr>
          <w:sz w:val="28"/>
          <w:szCs w:val="28"/>
          <w:lang w:val="vi-VN"/>
        </w:rPr>
        <w:t>1</w:t>
      </w:r>
      <w:r w:rsidR="002170BB" w:rsidRPr="00F650F5">
        <w:rPr>
          <w:sz w:val="28"/>
          <w:szCs w:val="28"/>
          <w:lang w:val="vi-VN"/>
        </w:rPr>
        <w:t>. Hồ sơ rút chứng khoán</w:t>
      </w:r>
      <w:r w:rsidRPr="00F650F5">
        <w:rPr>
          <w:sz w:val="28"/>
          <w:szCs w:val="28"/>
          <w:lang w:val="vi-VN"/>
        </w:rPr>
        <w:t xml:space="preserve"> theo quy định tại khoản 1 </w:t>
      </w:r>
      <w:r w:rsidR="00B31CD7" w:rsidRPr="00F650F5">
        <w:rPr>
          <w:sz w:val="28"/>
          <w:szCs w:val="28"/>
          <w:lang w:val="vi-VN"/>
        </w:rPr>
        <w:t>Điều 21 Thông tư 119</w:t>
      </w:r>
      <w:r w:rsidR="000C131B" w:rsidRPr="00F650F5">
        <w:rPr>
          <w:sz w:val="28"/>
          <w:szCs w:val="28"/>
          <w:lang w:val="vi-VN"/>
        </w:rPr>
        <w:t>/2020/TT-BTC</w:t>
      </w:r>
      <w:r w:rsidR="00B760B6" w:rsidRPr="00F650F5">
        <w:rPr>
          <w:sz w:val="28"/>
          <w:szCs w:val="28"/>
          <w:lang w:val="vi-VN"/>
        </w:rPr>
        <w:t xml:space="preserve"> </w:t>
      </w:r>
      <w:r w:rsidR="00395DF2" w:rsidRPr="00F650F5">
        <w:rPr>
          <w:sz w:val="28"/>
          <w:szCs w:val="28"/>
          <w:lang w:val="vi-VN"/>
        </w:rPr>
        <w:t xml:space="preserve">gửi </w:t>
      </w:r>
      <w:r w:rsidR="00735364">
        <w:rPr>
          <w:sz w:val="28"/>
          <w:szCs w:val="28"/>
          <w:lang w:val="vi-VN"/>
        </w:rPr>
        <w:t>VSDC</w:t>
      </w:r>
      <w:r w:rsidR="002170BB" w:rsidRPr="00F650F5">
        <w:rPr>
          <w:sz w:val="28"/>
          <w:szCs w:val="28"/>
          <w:lang w:val="vi-VN"/>
        </w:rPr>
        <w:t xml:space="preserve"> bao gồm</w:t>
      </w:r>
      <w:r w:rsidR="00B31CD7" w:rsidRPr="00F650F5">
        <w:rPr>
          <w:sz w:val="28"/>
          <w:szCs w:val="28"/>
          <w:lang w:val="vi-VN"/>
        </w:rPr>
        <w:t xml:space="preserve"> các tài liệu sau</w:t>
      </w:r>
      <w:r w:rsidR="002170BB" w:rsidRPr="00F650F5">
        <w:rPr>
          <w:sz w:val="28"/>
          <w:szCs w:val="28"/>
          <w:lang w:val="vi-VN"/>
        </w:rPr>
        <w:t>:</w:t>
      </w:r>
    </w:p>
    <w:p w14:paraId="383C3E78" w14:textId="23F0E92C" w:rsidR="008A5E47"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a. </w:t>
      </w:r>
      <w:r w:rsidR="007A0CB7" w:rsidRPr="00F650F5">
        <w:rPr>
          <w:sz w:val="28"/>
          <w:szCs w:val="28"/>
          <w:lang w:val="vi-VN"/>
        </w:rPr>
        <w:t>Đề nghị</w:t>
      </w:r>
      <w:r w:rsidR="00E456C2" w:rsidRPr="00F650F5">
        <w:rPr>
          <w:sz w:val="28"/>
          <w:szCs w:val="28"/>
          <w:lang w:val="vi-VN"/>
        </w:rPr>
        <w:t xml:space="preserve"> </w:t>
      </w:r>
      <w:r w:rsidRPr="00F650F5">
        <w:rPr>
          <w:sz w:val="28"/>
          <w:szCs w:val="28"/>
          <w:lang w:val="vi-VN"/>
        </w:rPr>
        <w:t xml:space="preserve">rút chứng khoán </w:t>
      </w:r>
      <w:r w:rsidR="004A733E" w:rsidRPr="00F650F5">
        <w:rPr>
          <w:sz w:val="28"/>
          <w:szCs w:val="28"/>
          <w:lang w:val="vi-VN"/>
        </w:rPr>
        <w:t xml:space="preserve">của </w:t>
      </w:r>
      <w:r w:rsidR="00B95F4F" w:rsidRPr="00F650F5">
        <w:rPr>
          <w:sz w:val="28"/>
          <w:szCs w:val="28"/>
          <w:lang w:val="vi-VN"/>
        </w:rPr>
        <w:t>khách hàng</w:t>
      </w:r>
      <w:r w:rsidR="0025150C" w:rsidRPr="00F650F5">
        <w:rPr>
          <w:sz w:val="28"/>
          <w:szCs w:val="28"/>
          <w:lang w:val="vi-VN"/>
        </w:rPr>
        <w:t xml:space="preserve"> </w:t>
      </w:r>
      <w:r w:rsidR="008A5E47" w:rsidRPr="00F650F5">
        <w:rPr>
          <w:sz w:val="28"/>
          <w:szCs w:val="28"/>
          <w:lang w:val="vi-VN"/>
        </w:rPr>
        <w:t>(</w:t>
      </w:r>
      <w:r w:rsidR="00822F78" w:rsidRPr="00F650F5">
        <w:rPr>
          <w:sz w:val="28"/>
          <w:szCs w:val="28"/>
          <w:lang w:val="vi-VN"/>
        </w:rPr>
        <w:t xml:space="preserve">Mẫu </w:t>
      </w:r>
      <w:r w:rsidR="00A538FD" w:rsidRPr="00F650F5">
        <w:rPr>
          <w:sz w:val="28"/>
          <w:szCs w:val="28"/>
          <w:lang w:val="vi-VN"/>
        </w:rPr>
        <w:t>1</w:t>
      </w:r>
      <w:r w:rsidR="00382964" w:rsidRPr="00E84F9A">
        <w:rPr>
          <w:sz w:val="28"/>
          <w:szCs w:val="28"/>
          <w:lang w:val="vi-VN"/>
        </w:rPr>
        <w:t>4</w:t>
      </w:r>
      <w:r w:rsidR="00822F78" w:rsidRPr="00F650F5">
        <w:rPr>
          <w:sz w:val="28"/>
          <w:szCs w:val="28"/>
          <w:lang w:val="vi-VN"/>
        </w:rPr>
        <w:t>/</w:t>
      </w:r>
      <w:r w:rsidR="00B31CD7" w:rsidRPr="00F650F5">
        <w:rPr>
          <w:sz w:val="28"/>
          <w:szCs w:val="28"/>
          <w:lang w:val="vi-VN"/>
        </w:rPr>
        <w:t>LK</w:t>
      </w:r>
      <w:r w:rsidR="00822F78" w:rsidRPr="00F650F5">
        <w:rPr>
          <w:sz w:val="28"/>
          <w:szCs w:val="28"/>
          <w:lang w:val="vi-VN"/>
        </w:rPr>
        <w:t xml:space="preserve"> </w:t>
      </w:r>
      <w:r w:rsidR="00F860DA" w:rsidRPr="00F650F5">
        <w:rPr>
          <w:sz w:val="28"/>
          <w:szCs w:val="28"/>
          <w:lang w:val="vi-VN"/>
        </w:rPr>
        <w:t>của Quy chế này</w:t>
      </w:r>
      <w:r w:rsidR="008A5E47" w:rsidRPr="00F650F5">
        <w:rPr>
          <w:sz w:val="28"/>
          <w:szCs w:val="28"/>
          <w:lang w:val="vi-VN"/>
        </w:rPr>
        <w:t>)</w:t>
      </w:r>
      <w:r w:rsidR="005876CD" w:rsidRPr="00F650F5">
        <w:rPr>
          <w:sz w:val="28"/>
          <w:szCs w:val="28"/>
          <w:lang w:val="vi-VN"/>
        </w:rPr>
        <w:t xml:space="preserve"> trong trường hợp nhà đầu tư mở tài khoản tại TVLK có yêu cầu rút chứng khoán</w:t>
      </w:r>
      <w:r w:rsidR="00B760B6" w:rsidRPr="00F650F5">
        <w:rPr>
          <w:sz w:val="28"/>
          <w:szCs w:val="28"/>
          <w:lang w:val="vi-VN"/>
        </w:rPr>
        <w:t>;</w:t>
      </w:r>
      <w:r w:rsidR="005876CD" w:rsidRPr="00F650F5">
        <w:rPr>
          <w:sz w:val="28"/>
          <w:szCs w:val="28"/>
          <w:lang w:val="vi-VN"/>
        </w:rPr>
        <w:t xml:space="preserve"> văn bản ủy quyền thự</w:t>
      </w:r>
      <w:r w:rsidR="00466303">
        <w:rPr>
          <w:sz w:val="28"/>
          <w:szCs w:val="28"/>
          <w:lang w:val="vi-VN"/>
        </w:rPr>
        <w:t>c hiện rút chứng khoán (nếu có);</w:t>
      </w:r>
    </w:p>
    <w:p w14:paraId="7A355B48" w14:textId="52BCA5CA" w:rsidR="00395DF2" w:rsidRPr="00F650F5" w:rsidRDefault="00941EC9" w:rsidP="00AA4C7E">
      <w:pPr>
        <w:spacing w:before="120" w:after="120" w:line="264" w:lineRule="auto"/>
        <w:ind w:firstLine="720"/>
        <w:jc w:val="both"/>
        <w:rPr>
          <w:sz w:val="28"/>
          <w:szCs w:val="28"/>
          <w:lang w:val="vi-VN"/>
        </w:rPr>
      </w:pPr>
      <w:r w:rsidRPr="00F650F5">
        <w:rPr>
          <w:sz w:val="28"/>
          <w:szCs w:val="28"/>
          <w:lang w:val="vi-VN"/>
        </w:rPr>
        <w:t>b</w:t>
      </w:r>
      <w:r w:rsidR="00395DF2" w:rsidRPr="00F650F5">
        <w:rPr>
          <w:sz w:val="28"/>
          <w:szCs w:val="28"/>
          <w:lang w:val="vi-VN"/>
        </w:rPr>
        <w:t xml:space="preserve">. Danh sách người sở hữu chứng khoán đề nghị rút chứng khoán </w:t>
      </w:r>
      <w:r w:rsidRPr="00F650F5">
        <w:rPr>
          <w:sz w:val="28"/>
          <w:szCs w:val="28"/>
          <w:lang w:val="vi-VN"/>
        </w:rPr>
        <w:t xml:space="preserve"> </w:t>
      </w:r>
      <w:r w:rsidR="00395DF2" w:rsidRPr="00F650F5">
        <w:rPr>
          <w:sz w:val="28"/>
          <w:szCs w:val="28"/>
          <w:lang w:val="vi-VN"/>
        </w:rPr>
        <w:t xml:space="preserve">do </w:t>
      </w:r>
      <w:r w:rsidR="005D1A2E" w:rsidRPr="00F650F5">
        <w:rPr>
          <w:sz w:val="28"/>
          <w:szCs w:val="28"/>
          <w:lang w:val="vi-VN"/>
        </w:rPr>
        <w:t>TVLK</w:t>
      </w:r>
      <w:r w:rsidR="00395DF2" w:rsidRPr="00F650F5">
        <w:rPr>
          <w:sz w:val="28"/>
          <w:szCs w:val="28"/>
          <w:lang w:val="vi-VN"/>
        </w:rPr>
        <w:t xml:space="preserve"> lập </w:t>
      </w:r>
      <w:r w:rsidR="00E30C5E" w:rsidRPr="00F650F5">
        <w:rPr>
          <w:sz w:val="28"/>
          <w:szCs w:val="28"/>
          <w:lang w:val="vi-VN"/>
        </w:rPr>
        <w:t xml:space="preserve">(Mẫu </w:t>
      </w:r>
      <w:r w:rsidR="00DC1551" w:rsidRPr="00F650F5">
        <w:rPr>
          <w:sz w:val="28"/>
          <w:szCs w:val="28"/>
          <w:lang w:val="vi-VN"/>
        </w:rPr>
        <w:t>1</w:t>
      </w:r>
      <w:r w:rsidR="00382964" w:rsidRPr="00E84F9A">
        <w:rPr>
          <w:sz w:val="28"/>
          <w:szCs w:val="28"/>
          <w:lang w:val="vi-VN"/>
        </w:rPr>
        <w:t>5</w:t>
      </w:r>
      <w:r w:rsidR="00B16D79" w:rsidRPr="00F650F5">
        <w:rPr>
          <w:sz w:val="28"/>
          <w:szCs w:val="28"/>
          <w:lang w:val="vi-VN"/>
        </w:rPr>
        <w:t>A</w:t>
      </w:r>
      <w:r w:rsidR="00395DF2" w:rsidRPr="00F650F5">
        <w:rPr>
          <w:sz w:val="28"/>
          <w:szCs w:val="28"/>
          <w:lang w:val="vi-VN"/>
        </w:rPr>
        <w:t xml:space="preserve">/LK </w:t>
      </w:r>
      <w:r w:rsidR="009D27A3" w:rsidRPr="00F650F5">
        <w:rPr>
          <w:sz w:val="28"/>
          <w:szCs w:val="28"/>
          <w:lang w:val="vi-VN"/>
        </w:rPr>
        <w:t>hoặc 1</w:t>
      </w:r>
      <w:r w:rsidR="00382964" w:rsidRPr="00E84F9A">
        <w:rPr>
          <w:sz w:val="28"/>
          <w:szCs w:val="28"/>
          <w:lang w:val="vi-VN"/>
        </w:rPr>
        <w:t>5</w:t>
      </w:r>
      <w:r w:rsidR="009D27A3" w:rsidRPr="00F650F5">
        <w:rPr>
          <w:sz w:val="28"/>
          <w:szCs w:val="28"/>
          <w:lang w:val="vi-VN"/>
        </w:rPr>
        <w:t>B</w:t>
      </w:r>
      <w:r w:rsidR="00B16D79" w:rsidRPr="00F650F5">
        <w:rPr>
          <w:sz w:val="28"/>
          <w:szCs w:val="28"/>
          <w:lang w:val="vi-VN"/>
        </w:rPr>
        <w:t xml:space="preserve">/LK </w:t>
      </w:r>
      <w:r w:rsidR="00395DF2" w:rsidRPr="00F650F5">
        <w:rPr>
          <w:sz w:val="28"/>
          <w:szCs w:val="28"/>
          <w:lang w:val="vi-VN"/>
        </w:rPr>
        <w:t>của Quy chế này)</w:t>
      </w:r>
      <w:r w:rsidR="00EB47DB" w:rsidRPr="00F650F5">
        <w:rPr>
          <w:sz w:val="28"/>
          <w:szCs w:val="28"/>
          <w:lang w:val="vi-VN"/>
        </w:rPr>
        <w:t xml:space="preserve"> (02 </w:t>
      </w:r>
      <w:r w:rsidR="00E95CEF" w:rsidRPr="00F650F5">
        <w:rPr>
          <w:sz w:val="28"/>
          <w:szCs w:val="28"/>
          <w:lang w:val="vi-VN"/>
        </w:rPr>
        <w:t>bản</w:t>
      </w:r>
      <w:r w:rsidR="00EB47DB" w:rsidRPr="00F650F5">
        <w:rPr>
          <w:sz w:val="28"/>
          <w:szCs w:val="28"/>
          <w:lang w:val="vi-VN"/>
        </w:rPr>
        <w:t>)</w:t>
      </w:r>
      <w:r w:rsidR="00395DF2" w:rsidRPr="00F650F5">
        <w:rPr>
          <w:sz w:val="28"/>
          <w:szCs w:val="28"/>
          <w:lang w:val="vi-VN"/>
        </w:rPr>
        <w:t>.</w:t>
      </w:r>
    </w:p>
    <w:p w14:paraId="6BFBC341" w14:textId="2919DBEB" w:rsidR="00630DB9" w:rsidRPr="00F650F5" w:rsidRDefault="00F8049A" w:rsidP="00AA4C7E">
      <w:pPr>
        <w:spacing w:before="120" w:after="120" w:line="264" w:lineRule="auto"/>
        <w:ind w:firstLine="720"/>
        <w:jc w:val="both"/>
        <w:rPr>
          <w:sz w:val="28"/>
          <w:szCs w:val="28"/>
          <w:lang w:val="vi-VN"/>
        </w:rPr>
      </w:pPr>
      <w:r w:rsidRPr="00E84F9A">
        <w:rPr>
          <w:sz w:val="28"/>
          <w:szCs w:val="28"/>
          <w:lang w:val="vi-VN"/>
        </w:rPr>
        <w:lastRenderedPageBreak/>
        <w:t>2</w:t>
      </w:r>
      <w:r w:rsidR="00630DB9" w:rsidRPr="00F650F5">
        <w:rPr>
          <w:sz w:val="28"/>
          <w:szCs w:val="28"/>
          <w:lang w:val="vi-VN"/>
        </w:rPr>
        <w:t xml:space="preserve">. Trong vòng 01 ngày làm việc kể từ ngày nhận được hồ sơ đầy đủ, hợp lệ của </w:t>
      </w:r>
      <w:r w:rsidR="005D1A2E" w:rsidRPr="00F650F5">
        <w:rPr>
          <w:sz w:val="28"/>
          <w:szCs w:val="28"/>
          <w:lang w:val="vi-VN"/>
        </w:rPr>
        <w:t>TVLK</w:t>
      </w:r>
      <w:r w:rsidR="00630DB9" w:rsidRPr="00F650F5">
        <w:rPr>
          <w:sz w:val="28"/>
          <w:szCs w:val="28"/>
          <w:lang w:val="vi-VN"/>
        </w:rPr>
        <w:t xml:space="preserve">, </w:t>
      </w:r>
      <w:r w:rsidR="00735364">
        <w:rPr>
          <w:sz w:val="28"/>
          <w:szCs w:val="28"/>
          <w:lang w:val="vi-VN"/>
        </w:rPr>
        <w:t>VSDC</w:t>
      </w:r>
      <w:r w:rsidR="00630DB9" w:rsidRPr="00F650F5">
        <w:rPr>
          <w:sz w:val="28"/>
          <w:szCs w:val="28"/>
          <w:lang w:val="vi-VN"/>
        </w:rPr>
        <w:t xml:space="preserve"> thực hiện:</w:t>
      </w:r>
    </w:p>
    <w:p w14:paraId="347E763F" w14:textId="3BA4F710" w:rsidR="00630DB9" w:rsidRPr="00F650F5" w:rsidRDefault="00630DB9" w:rsidP="00AA4C7E">
      <w:pPr>
        <w:spacing w:before="120" w:after="120" w:line="264" w:lineRule="auto"/>
        <w:ind w:firstLine="720"/>
        <w:jc w:val="both"/>
        <w:rPr>
          <w:sz w:val="28"/>
          <w:szCs w:val="28"/>
          <w:lang w:val="vi-VN"/>
        </w:rPr>
      </w:pPr>
      <w:r w:rsidRPr="00F650F5">
        <w:rPr>
          <w:sz w:val="28"/>
          <w:szCs w:val="28"/>
          <w:lang w:val="vi-VN"/>
        </w:rPr>
        <w:t xml:space="preserve">a. Xác nhận thông tin người sở hữu rút chứng khoán lưu ký bằng văn bản (Mẫu </w:t>
      </w:r>
      <w:r w:rsidR="00DC1551" w:rsidRPr="00F650F5">
        <w:rPr>
          <w:sz w:val="28"/>
          <w:szCs w:val="28"/>
          <w:lang w:val="vi-VN"/>
        </w:rPr>
        <w:t>1</w:t>
      </w:r>
      <w:r w:rsidR="00382964" w:rsidRPr="00E84F9A">
        <w:rPr>
          <w:sz w:val="28"/>
          <w:szCs w:val="28"/>
          <w:lang w:val="vi-VN"/>
        </w:rPr>
        <w:t>6</w:t>
      </w:r>
      <w:r w:rsidRPr="00F650F5">
        <w:rPr>
          <w:sz w:val="28"/>
          <w:szCs w:val="28"/>
          <w:lang w:val="vi-VN"/>
        </w:rPr>
        <w:t>/LK</w:t>
      </w:r>
      <w:r w:rsidR="00C04EB3" w:rsidRPr="00F650F5">
        <w:rPr>
          <w:sz w:val="28"/>
          <w:szCs w:val="28"/>
          <w:lang w:val="vi-VN"/>
        </w:rPr>
        <w:t xml:space="preserve"> của Quy chế này</w:t>
      </w:r>
      <w:r w:rsidRPr="00F650F5">
        <w:rPr>
          <w:sz w:val="28"/>
          <w:szCs w:val="28"/>
          <w:lang w:val="vi-VN"/>
        </w:rPr>
        <w:t xml:space="preserve">) gửi cho </w:t>
      </w:r>
      <w:r w:rsidR="00BA6093" w:rsidRPr="00F650F5">
        <w:rPr>
          <w:sz w:val="28"/>
          <w:szCs w:val="28"/>
          <w:lang w:val="vi-VN"/>
        </w:rPr>
        <w:t>TCPH</w:t>
      </w:r>
      <w:r w:rsidRPr="00F650F5">
        <w:rPr>
          <w:sz w:val="28"/>
          <w:szCs w:val="28"/>
          <w:lang w:val="vi-VN"/>
        </w:rPr>
        <w:t xml:space="preserve"> đồng thời gửi cho </w:t>
      </w:r>
      <w:r w:rsidR="004001FD" w:rsidRPr="00F650F5">
        <w:rPr>
          <w:sz w:val="28"/>
          <w:szCs w:val="28"/>
          <w:lang w:val="vi-VN"/>
        </w:rPr>
        <w:t>nhà đầu tư</w:t>
      </w:r>
      <w:r w:rsidRPr="00F650F5">
        <w:rPr>
          <w:sz w:val="28"/>
          <w:szCs w:val="28"/>
          <w:lang w:val="vi-VN"/>
        </w:rPr>
        <w:t xml:space="preserve"> thông qua </w:t>
      </w:r>
      <w:r w:rsidR="005D1A2E" w:rsidRPr="00F650F5">
        <w:rPr>
          <w:sz w:val="28"/>
          <w:szCs w:val="28"/>
          <w:lang w:val="vi-VN"/>
        </w:rPr>
        <w:t>TVLK</w:t>
      </w:r>
      <w:r w:rsidR="00C04EB3" w:rsidRPr="00F650F5">
        <w:rPr>
          <w:sz w:val="28"/>
          <w:szCs w:val="28"/>
          <w:lang w:val="vi-VN"/>
        </w:rPr>
        <w:t xml:space="preserve"> nơi mở tài khoản và cho chính </w:t>
      </w:r>
      <w:r w:rsidR="005D1A2E" w:rsidRPr="00F650F5">
        <w:rPr>
          <w:sz w:val="28"/>
          <w:szCs w:val="28"/>
          <w:lang w:val="vi-VN"/>
        </w:rPr>
        <w:t>TVLK</w:t>
      </w:r>
      <w:r w:rsidR="00466303">
        <w:rPr>
          <w:sz w:val="28"/>
          <w:szCs w:val="28"/>
          <w:lang w:val="vi-VN"/>
        </w:rPr>
        <w:t xml:space="preserve"> liên quan;</w:t>
      </w:r>
    </w:p>
    <w:p w14:paraId="728B1C6F" w14:textId="200987C1" w:rsidR="00C04EB3" w:rsidRPr="00F650F5" w:rsidRDefault="00C04EB3" w:rsidP="00AA4C7E">
      <w:pPr>
        <w:spacing w:before="120" w:after="120" w:line="264" w:lineRule="auto"/>
        <w:ind w:firstLine="720"/>
        <w:jc w:val="both"/>
        <w:rPr>
          <w:sz w:val="28"/>
          <w:szCs w:val="28"/>
          <w:lang w:val="vi-VN"/>
        </w:rPr>
      </w:pPr>
      <w:r w:rsidRPr="00F650F5">
        <w:rPr>
          <w:sz w:val="28"/>
          <w:szCs w:val="28"/>
          <w:lang w:val="vi-VN"/>
        </w:rPr>
        <w:t xml:space="preserve">b. Xác nhận rút chứng khoán lưu ký </w:t>
      </w:r>
      <w:r w:rsidR="002274B7" w:rsidRPr="00F650F5">
        <w:rPr>
          <w:sz w:val="28"/>
          <w:szCs w:val="28"/>
          <w:lang w:val="vi-VN"/>
        </w:rPr>
        <w:t xml:space="preserve">gửi TVLK </w:t>
      </w:r>
      <w:r w:rsidRPr="00F650F5">
        <w:rPr>
          <w:sz w:val="28"/>
          <w:szCs w:val="28"/>
          <w:lang w:val="vi-VN"/>
        </w:rPr>
        <w:t xml:space="preserve">đồng thời hạch toán rút chứng khoán lưu ký trên tài khoản lưu ký của </w:t>
      </w:r>
      <w:r w:rsidR="005D1A2E" w:rsidRPr="00F650F5">
        <w:rPr>
          <w:sz w:val="28"/>
          <w:szCs w:val="28"/>
          <w:lang w:val="vi-VN"/>
        </w:rPr>
        <w:t>TVLK</w:t>
      </w:r>
      <w:r w:rsidRPr="00F650F5">
        <w:rPr>
          <w:sz w:val="28"/>
          <w:szCs w:val="28"/>
          <w:lang w:val="vi-VN"/>
        </w:rPr>
        <w:t xml:space="preserve"> liên quan và ghi nhận th</w:t>
      </w:r>
      <w:r w:rsidR="00DC1551" w:rsidRPr="00F650F5">
        <w:rPr>
          <w:sz w:val="28"/>
          <w:szCs w:val="28"/>
          <w:lang w:val="vi-VN"/>
        </w:rPr>
        <w:t>ô</w:t>
      </w:r>
      <w:r w:rsidRPr="00F650F5">
        <w:rPr>
          <w:sz w:val="28"/>
          <w:szCs w:val="28"/>
          <w:lang w:val="vi-VN"/>
        </w:rPr>
        <w:t xml:space="preserve">ng tin sở hữu chứng khoán của </w:t>
      </w:r>
      <w:r w:rsidR="004001FD" w:rsidRPr="00F650F5">
        <w:rPr>
          <w:sz w:val="28"/>
          <w:szCs w:val="28"/>
          <w:lang w:val="vi-VN"/>
        </w:rPr>
        <w:t>nhà đầu tư</w:t>
      </w:r>
      <w:r w:rsidRPr="00F650F5">
        <w:rPr>
          <w:sz w:val="28"/>
          <w:szCs w:val="28"/>
          <w:lang w:val="vi-VN"/>
        </w:rPr>
        <w:t xml:space="preserve"> đề nghị rút lưu ký vào Danh sách người sở hữu chứng khoán chưa lưu ký. Ngày hiệu lực rút chứng khoán lưu ký được </w:t>
      </w:r>
      <w:r w:rsidR="00735364">
        <w:rPr>
          <w:sz w:val="28"/>
          <w:szCs w:val="28"/>
          <w:lang w:val="vi-VN"/>
        </w:rPr>
        <w:t>VSDC</w:t>
      </w:r>
      <w:r w:rsidR="00E968B8" w:rsidRPr="00F650F5">
        <w:rPr>
          <w:sz w:val="28"/>
          <w:szCs w:val="28"/>
          <w:lang w:val="vi-VN"/>
        </w:rPr>
        <w:t xml:space="preserve"> xác nhận </w:t>
      </w:r>
      <w:r w:rsidR="002274B7" w:rsidRPr="00F650F5">
        <w:rPr>
          <w:sz w:val="28"/>
          <w:szCs w:val="28"/>
          <w:lang w:val="vi-VN"/>
        </w:rPr>
        <w:t>trên</w:t>
      </w:r>
      <w:r w:rsidR="00E968B8" w:rsidRPr="00F650F5">
        <w:rPr>
          <w:sz w:val="28"/>
          <w:szCs w:val="28"/>
          <w:lang w:val="vi-VN"/>
        </w:rPr>
        <w:t xml:space="preserve"> Danh sách người s</w:t>
      </w:r>
      <w:r w:rsidR="002274B7" w:rsidRPr="00F650F5">
        <w:rPr>
          <w:sz w:val="28"/>
          <w:szCs w:val="28"/>
          <w:lang w:val="vi-VN"/>
        </w:rPr>
        <w:t>ở</w:t>
      </w:r>
      <w:r w:rsidR="00E968B8" w:rsidRPr="00F650F5">
        <w:rPr>
          <w:sz w:val="28"/>
          <w:szCs w:val="28"/>
          <w:lang w:val="vi-VN"/>
        </w:rPr>
        <w:t xml:space="preserve"> hữu chứng khoán đề nghị rút chứng khoán </w:t>
      </w:r>
      <w:r w:rsidR="002274B7" w:rsidRPr="00F650F5">
        <w:rPr>
          <w:sz w:val="28"/>
          <w:szCs w:val="28"/>
          <w:lang w:val="vi-VN"/>
        </w:rPr>
        <w:t>do</w:t>
      </w:r>
      <w:r w:rsidR="00E968B8" w:rsidRPr="00F650F5">
        <w:rPr>
          <w:sz w:val="28"/>
          <w:szCs w:val="28"/>
          <w:lang w:val="vi-VN"/>
        </w:rPr>
        <w:t xml:space="preserve"> TVLK gửi </w:t>
      </w:r>
      <w:r w:rsidR="00735364">
        <w:rPr>
          <w:sz w:val="28"/>
          <w:szCs w:val="28"/>
          <w:lang w:val="vi-VN"/>
        </w:rPr>
        <w:t>VSDC</w:t>
      </w:r>
      <w:r w:rsidR="003B4737" w:rsidRPr="00F650F5">
        <w:rPr>
          <w:sz w:val="28"/>
          <w:szCs w:val="28"/>
          <w:lang w:val="vi-VN"/>
        </w:rPr>
        <w:t>.</w:t>
      </w:r>
    </w:p>
    <w:p w14:paraId="5DCECE73" w14:textId="1C525289" w:rsidR="00C04EB3" w:rsidRPr="00F650F5" w:rsidRDefault="00F8049A" w:rsidP="00AA4C7E">
      <w:pPr>
        <w:spacing w:before="120" w:after="120" w:line="264" w:lineRule="auto"/>
        <w:ind w:firstLine="720"/>
        <w:jc w:val="both"/>
        <w:rPr>
          <w:sz w:val="28"/>
          <w:szCs w:val="28"/>
          <w:lang w:val="vi-VN"/>
        </w:rPr>
      </w:pPr>
      <w:r w:rsidRPr="00E84F9A">
        <w:rPr>
          <w:sz w:val="28"/>
          <w:szCs w:val="28"/>
          <w:lang w:val="vi-VN"/>
        </w:rPr>
        <w:t>3</w:t>
      </w:r>
      <w:r w:rsidR="00C04EB3" w:rsidRPr="00F650F5">
        <w:rPr>
          <w:sz w:val="28"/>
          <w:szCs w:val="28"/>
          <w:lang w:val="vi-VN"/>
        </w:rPr>
        <w:t xml:space="preserve">. </w:t>
      </w:r>
      <w:r w:rsidR="005D1A2E" w:rsidRPr="00F650F5">
        <w:rPr>
          <w:sz w:val="28"/>
          <w:szCs w:val="28"/>
          <w:lang w:val="vi-VN"/>
        </w:rPr>
        <w:t>TVLK</w:t>
      </w:r>
      <w:r w:rsidR="00C04EB3" w:rsidRPr="00F650F5">
        <w:rPr>
          <w:sz w:val="28"/>
          <w:szCs w:val="28"/>
          <w:lang w:val="vi-VN"/>
        </w:rPr>
        <w:t xml:space="preserve"> có trách nhiệm:</w:t>
      </w:r>
    </w:p>
    <w:p w14:paraId="61D302FE" w14:textId="7A6C0EE2" w:rsidR="00C04EB3" w:rsidRPr="00F650F5" w:rsidRDefault="00C04EB3" w:rsidP="00AA4C7E">
      <w:pPr>
        <w:spacing w:before="120" w:after="120" w:line="264" w:lineRule="auto"/>
        <w:ind w:firstLine="720"/>
        <w:jc w:val="both"/>
        <w:rPr>
          <w:sz w:val="28"/>
          <w:szCs w:val="28"/>
          <w:lang w:val="vi-VN"/>
        </w:rPr>
      </w:pPr>
      <w:r w:rsidRPr="00F650F5">
        <w:rPr>
          <w:sz w:val="28"/>
          <w:szCs w:val="28"/>
          <w:lang w:val="vi-VN"/>
        </w:rPr>
        <w:t>a. Chuyển bản Xác nhận thông tin người sở hữu rút chứng khoán lưu ký cho nhà đầu tư li</w:t>
      </w:r>
      <w:r w:rsidR="00DC1551" w:rsidRPr="00F650F5">
        <w:rPr>
          <w:sz w:val="28"/>
          <w:szCs w:val="28"/>
          <w:lang w:val="vi-VN"/>
        </w:rPr>
        <w:t>ê</w:t>
      </w:r>
      <w:r w:rsidRPr="00F650F5">
        <w:rPr>
          <w:sz w:val="28"/>
          <w:szCs w:val="28"/>
          <w:lang w:val="vi-VN"/>
        </w:rPr>
        <w:t>n quan trong vòng 01 ngày làm việc kể từ ngày nhận được văn bản Xác nhận th</w:t>
      </w:r>
      <w:r w:rsidR="00DC1551" w:rsidRPr="00F650F5">
        <w:rPr>
          <w:sz w:val="28"/>
          <w:szCs w:val="28"/>
          <w:lang w:val="vi-VN"/>
        </w:rPr>
        <w:t>ô</w:t>
      </w:r>
      <w:r w:rsidRPr="00F650F5">
        <w:rPr>
          <w:sz w:val="28"/>
          <w:szCs w:val="28"/>
          <w:lang w:val="vi-VN"/>
        </w:rPr>
        <w:t xml:space="preserve">ng tin người sở hữu rút chứng khoán lưu ký của </w:t>
      </w:r>
      <w:r w:rsidR="00735364">
        <w:rPr>
          <w:sz w:val="28"/>
          <w:szCs w:val="28"/>
          <w:lang w:val="vi-VN"/>
        </w:rPr>
        <w:t>VSDC</w:t>
      </w:r>
      <w:r w:rsidRPr="00F650F5">
        <w:rPr>
          <w:sz w:val="28"/>
          <w:szCs w:val="28"/>
          <w:lang w:val="vi-VN"/>
        </w:rPr>
        <w:t>, đồng thời hỗ trợ nhà</w:t>
      </w:r>
      <w:r w:rsidR="00023A1A">
        <w:rPr>
          <w:sz w:val="28"/>
          <w:szCs w:val="28"/>
          <w:lang w:val="vi-VN"/>
        </w:rPr>
        <w:t xml:space="preserve"> đầu tư trong việc nhận lại Sổ/</w:t>
      </w:r>
      <w:r w:rsidR="005C5C69" w:rsidRPr="00F650F5">
        <w:rPr>
          <w:sz w:val="28"/>
          <w:szCs w:val="28"/>
          <w:lang w:val="vi-VN"/>
        </w:rPr>
        <w:t>Giấy chứng nhận sở hữu chứng khoán</w:t>
      </w:r>
      <w:r w:rsidRPr="00F650F5">
        <w:rPr>
          <w:sz w:val="28"/>
          <w:szCs w:val="28"/>
          <w:lang w:val="vi-VN"/>
        </w:rPr>
        <w:t xml:space="preserve"> do </w:t>
      </w:r>
      <w:r w:rsidR="00BA6093" w:rsidRPr="00F650F5">
        <w:rPr>
          <w:sz w:val="28"/>
          <w:szCs w:val="28"/>
          <w:lang w:val="vi-VN"/>
        </w:rPr>
        <w:t>TCPH</w:t>
      </w:r>
      <w:r w:rsidR="00466303">
        <w:rPr>
          <w:sz w:val="28"/>
          <w:szCs w:val="28"/>
          <w:lang w:val="vi-VN"/>
        </w:rPr>
        <w:t xml:space="preserve"> cấp;</w:t>
      </w:r>
    </w:p>
    <w:p w14:paraId="7726B5B8" w14:textId="1B170BD5" w:rsidR="00C04EB3" w:rsidRPr="00F650F5" w:rsidRDefault="00C04EB3" w:rsidP="00AA4C7E">
      <w:pPr>
        <w:spacing w:before="120" w:after="120" w:line="264" w:lineRule="auto"/>
        <w:ind w:firstLine="720"/>
        <w:jc w:val="both"/>
        <w:rPr>
          <w:sz w:val="28"/>
          <w:szCs w:val="28"/>
          <w:lang w:val="vi-VN"/>
        </w:rPr>
      </w:pPr>
      <w:r w:rsidRPr="00F650F5">
        <w:rPr>
          <w:sz w:val="28"/>
          <w:szCs w:val="28"/>
          <w:lang w:val="vi-VN"/>
        </w:rPr>
        <w:t xml:space="preserve">b. Thực hiện hạch toán rút chứng khoán lưu ký trên tài khoản của </w:t>
      </w:r>
      <w:r w:rsidR="004001FD" w:rsidRPr="00F650F5">
        <w:rPr>
          <w:sz w:val="28"/>
          <w:szCs w:val="28"/>
          <w:lang w:val="vi-VN"/>
        </w:rPr>
        <w:t>nhà đầu tư</w:t>
      </w:r>
      <w:r w:rsidRPr="00F650F5">
        <w:rPr>
          <w:sz w:val="28"/>
          <w:szCs w:val="28"/>
          <w:lang w:val="vi-VN"/>
        </w:rPr>
        <w:t xml:space="preserve"> căn cứ vào ngày hiệu lực rút chứng khoán của </w:t>
      </w:r>
      <w:r w:rsidR="00735364">
        <w:rPr>
          <w:sz w:val="28"/>
          <w:szCs w:val="28"/>
          <w:lang w:val="vi-VN"/>
        </w:rPr>
        <w:t>VSDC</w:t>
      </w:r>
      <w:r w:rsidRPr="00F650F5">
        <w:rPr>
          <w:sz w:val="28"/>
          <w:szCs w:val="28"/>
          <w:lang w:val="vi-VN"/>
        </w:rPr>
        <w:t>.</w:t>
      </w:r>
    </w:p>
    <w:p w14:paraId="64E2586E" w14:textId="4ADABECB" w:rsidR="00266818" w:rsidRPr="00F650F5" w:rsidRDefault="00F8049A" w:rsidP="00AA4C7E">
      <w:pPr>
        <w:spacing w:before="120" w:after="120" w:line="264" w:lineRule="auto"/>
        <w:ind w:firstLine="720"/>
        <w:jc w:val="both"/>
        <w:rPr>
          <w:sz w:val="28"/>
          <w:szCs w:val="28"/>
          <w:lang w:val="vi-VN"/>
        </w:rPr>
      </w:pPr>
      <w:r w:rsidRPr="00E84F9A">
        <w:rPr>
          <w:sz w:val="28"/>
          <w:szCs w:val="28"/>
          <w:lang w:val="vi-VN"/>
        </w:rPr>
        <w:t>4</w:t>
      </w:r>
      <w:r w:rsidR="00C04EB3" w:rsidRPr="00F650F5">
        <w:rPr>
          <w:sz w:val="28"/>
          <w:szCs w:val="28"/>
          <w:lang w:val="vi-VN"/>
        </w:rPr>
        <w:t xml:space="preserve">. </w:t>
      </w:r>
      <w:r w:rsidR="00BA6093" w:rsidRPr="00F650F5">
        <w:rPr>
          <w:sz w:val="28"/>
          <w:szCs w:val="28"/>
          <w:lang w:val="vi-VN"/>
        </w:rPr>
        <w:t>TCPH</w:t>
      </w:r>
      <w:r w:rsidR="00023A1A">
        <w:rPr>
          <w:sz w:val="28"/>
          <w:szCs w:val="28"/>
          <w:lang w:val="vi-VN"/>
        </w:rPr>
        <w:t xml:space="preserve"> có trách nhiệm cấp lại Sổ/</w:t>
      </w:r>
      <w:r w:rsidR="005C5C69" w:rsidRPr="00F650F5">
        <w:rPr>
          <w:sz w:val="28"/>
          <w:szCs w:val="28"/>
          <w:lang w:val="vi-VN"/>
        </w:rPr>
        <w:t>Giấy chứng nhận sở hữu chứng khoán</w:t>
      </w:r>
      <w:r w:rsidR="00C04EB3" w:rsidRPr="00F650F5">
        <w:rPr>
          <w:sz w:val="28"/>
          <w:szCs w:val="28"/>
          <w:lang w:val="vi-VN"/>
        </w:rPr>
        <w:t xml:space="preserve"> cho người sở hữu chứng khoán</w:t>
      </w:r>
      <w:r w:rsidR="00491210" w:rsidRPr="00E84F9A">
        <w:rPr>
          <w:sz w:val="28"/>
          <w:szCs w:val="28"/>
          <w:lang w:val="vi-VN"/>
        </w:rPr>
        <w:t xml:space="preserve"> trong trường hợp TCPH có cấp </w:t>
      </w:r>
      <w:r w:rsidR="00023A1A">
        <w:rPr>
          <w:sz w:val="28"/>
          <w:szCs w:val="28"/>
          <w:lang w:val="vi-VN"/>
        </w:rPr>
        <w:t>Sổ/</w:t>
      </w:r>
      <w:r w:rsidR="00491210" w:rsidRPr="00F650F5">
        <w:rPr>
          <w:sz w:val="28"/>
          <w:szCs w:val="28"/>
          <w:lang w:val="vi-VN"/>
        </w:rPr>
        <w:t>Giấy chứng nhận sở hữu chứng khoán</w:t>
      </w:r>
      <w:r w:rsidR="00C04EB3" w:rsidRPr="00F650F5">
        <w:rPr>
          <w:sz w:val="28"/>
          <w:szCs w:val="28"/>
          <w:lang w:val="vi-VN"/>
        </w:rPr>
        <w:t xml:space="preserve"> theo th</w:t>
      </w:r>
      <w:r w:rsidR="00764C44" w:rsidRPr="00F650F5">
        <w:rPr>
          <w:sz w:val="28"/>
          <w:szCs w:val="28"/>
          <w:lang w:val="vi-VN"/>
        </w:rPr>
        <w:t>ô</w:t>
      </w:r>
      <w:r w:rsidR="00C04EB3" w:rsidRPr="00F650F5">
        <w:rPr>
          <w:sz w:val="28"/>
          <w:szCs w:val="28"/>
          <w:lang w:val="vi-VN"/>
        </w:rPr>
        <w:t>ng tin tại bản Xác nhận th</w:t>
      </w:r>
      <w:r w:rsidR="00524C2F" w:rsidRPr="00F650F5">
        <w:rPr>
          <w:sz w:val="28"/>
          <w:szCs w:val="28"/>
          <w:lang w:val="vi-VN"/>
        </w:rPr>
        <w:t>ô</w:t>
      </w:r>
      <w:r w:rsidR="00C04EB3" w:rsidRPr="00F650F5">
        <w:rPr>
          <w:sz w:val="28"/>
          <w:szCs w:val="28"/>
          <w:lang w:val="vi-VN"/>
        </w:rPr>
        <w:t xml:space="preserve">ng tin người sở hữu rút chứng khoán lưu ký của </w:t>
      </w:r>
      <w:r w:rsidR="00735364">
        <w:rPr>
          <w:sz w:val="28"/>
          <w:szCs w:val="28"/>
          <w:lang w:val="vi-VN"/>
        </w:rPr>
        <w:t>VSDC</w:t>
      </w:r>
      <w:r w:rsidR="00C04EB3" w:rsidRPr="00F650F5">
        <w:rPr>
          <w:sz w:val="28"/>
          <w:szCs w:val="28"/>
          <w:lang w:val="vi-VN"/>
        </w:rPr>
        <w:t>.</w:t>
      </w:r>
    </w:p>
    <w:p w14:paraId="279B0507" w14:textId="727E925F" w:rsidR="002170BB" w:rsidRPr="00F650F5" w:rsidRDefault="00161F4B" w:rsidP="00AA4C7E">
      <w:pPr>
        <w:spacing w:before="120" w:after="120" w:line="264" w:lineRule="auto"/>
        <w:ind w:firstLine="720"/>
        <w:jc w:val="both"/>
        <w:rPr>
          <w:b/>
          <w:sz w:val="28"/>
          <w:szCs w:val="28"/>
          <w:lang w:val="vi-VN"/>
        </w:rPr>
      </w:pPr>
      <w:r w:rsidRPr="00F650F5">
        <w:rPr>
          <w:b/>
          <w:sz w:val="28"/>
          <w:szCs w:val="28"/>
          <w:lang w:val="vi-VN"/>
        </w:rPr>
        <w:t xml:space="preserve">Điều </w:t>
      </w:r>
      <w:r w:rsidR="005C57B3" w:rsidRPr="00E84F9A">
        <w:rPr>
          <w:b/>
          <w:sz w:val="28"/>
          <w:szCs w:val="28"/>
          <w:lang w:val="vi-VN"/>
        </w:rPr>
        <w:t>15</w:t>
      </w:r>
      <w:r w:rsidR="0055206D" w:rsidRPr="00F650F5">
        <w:rPr>
          <w:b/>
          <w:sz w:val="28"/>
          <w:szCs w:val="28"/>
          <w:lang w:val="vi-VN"/>
        </w:rPr>
        <w:t>.</w:t>
      </w:r>
      <w:r w:rsidRPr="00F650F5">
        <w:rPr>
          <w:b/>
          <w:sz w:val="28"/>
          <w:szCs w:val="28"/>
          <w:lang w:val="vi-VN"/>
        </w:rPr>
        <w:t xml:space="preserve"> </w:t>
      </w:r>
      <w:r w:rsidR="002170BB" w:rsidRPr="00F650F5">
        <w:rPr>
          <w:b/>
          <w:sz w:val="28"/>
          <w:szCs w:val="28"/>
          <w:lang w:val="vi-VN"/>
        </w:rPr>
        <w:t xml:space="preserve">Rút chứng khoán do huỷ đăng ký </w:t>
      </w:r>
    </w:p>
    <w:p w14:paraId="011C97B1" w14:textId="0A624322" w:rsidR="002170BB" w:rsidRPr="00F650F5" w:rsidRDefault="002170BB" w:rsidP="00AA4C7E">
      <w:pPr>
        <w:spacing w:before="120" w:after="120" w:line="264" w:lineRule="auto"/>
        <w:ind w:firstLine="720"/>
        <w:jc w:val="both"/>
        <w:rPr>
          <w:sz w:val="28"/>
          <w:szCs w:val="28"/>
          <w:lang w:val="vi-VN"/>
        </w:rPr>
      </w:pPr>
      <w:r w:rsidRPr="00F650F5">
        <w:rPr>
          <w:sz w:val="28"/>
          <w:szCs w:val="28"/>
          <w:lang w:val="vi-VN"/>
        </w:rPr>
        <w:t xml:space="preserve">1. Việc rút chứng khoán do huỷ đăng ký được thực hiện sau khi </w:t>
      </w:r>
      <w:r w:rsidR="00BA6093" w:rsidRPr="00F650F5">
        <w:rPr>
          <w:sz w:val="28"/>
          <w:szCs w:val="28"/>
          <w:lang w:val="vi-VN"/>
        </w:rPr>
        <w:t>TCPH</w:t>
      </w:r>
      <w:r w:rsidRPr="00F650F5">
        <w:rPr>
          <w:sz w:val="28"/>
          <w:szCs w:val="28"/>
          <w:lang w:val="vi-VN"/>
        </w:rPr>
        <w:t xml:space="preserve"> hoàn tất việc huỷ đăng ký chứng khoán tại </w:t>
      </w:r>
      <w:r w:rsidR="00735364">
        <w:rPr>
          <w:sz w:val="28"/>
          <w:szCs w:val="28"/>
          <w:lang w:val="vi-VN"/>
        </w:rPr>
        <w:t>VSDC</w:t>
      </w:r>
      <w:r w:rsidRPr="00F650F5">
        <w:rPr>
          <w:sz w:val="28"/>
          <w:szCs w:val="28"/>
          <w:lang w:val="vi-VN"/>
        </w:rPr>
        <w:t xml:space="preserve"> theo quy định tại Quy chế hoạt động đăng ký</w:t>
      </w:r>
      <w:r w:rsidR="00C551A4" w:rsidRPr="00F650F5">
        <w:rPr>
          <w:sz w:val="28"/>
          <w:szCs w:val="28"/>
          <w:lang w:val="vi-VN"/>
        </w:rPr>
        <w:t xml:space="preserve"> và chuyển quyền sở hữu</w:t>
      </w:r>
      <w:r w:rsidRPr="00F650F5">
        <w:rPr>
          <w:sz w:val="28"/>
          <w:szCs w:val="28"/>
          <w:lang w:val="vi-VN"/>
        </w:rPr>
        <w:t xml:space="preserve"> chứng khoán </w:t>
      </w:r>
      <w:r w:rsidR="00B95F4F" w:rsidRPr="00F650F5">
        <w:rPr>
          <w:sz w:val="28"/>
          <w:szCs w:val="28"/>
          <w:lang w:val="vi-VN"/>
        </w:rPr>
        <w:t>của</w:t>
      </w:r>
      <w:r w:rsidRPr="00F650F5">
        <w:rPr>
          <w:sz w:val="28"/>
          <w:szCs w:val="28"/>
          <w:lang w:val="vi-VN"/>
        </w:rPr>
        <w:t xml:space="preserve"> </w:t>
      </w:r>
      <w:r w:rsidR="00735364">
        <w:rPr>
          <w:sz w:val="28"/>
          <w:szCs w:val="28"/>
          <w:lang w:val="vi-VN"/>
        </w:rPr>
        <w:t>VSDC</w:t>
      </w:r>
      <w:r w:rsidRPr="00F650F5">
        <w:rPr>
          <w:sz w:val="28"/>
          <w:szCs w:val="28"/>
          <w:lang w:val="vi-VN"/>
        </w:rPr>
        <w:t>.</w:t>
      </w:r>
    </w:p>
    <w:p w14:paraId="40F412FA" w14:textId="42970561" w:rsidR="00BA055E" w:rsidRPr="00F650F5" w:rsidRDefault="00BA055E" w:rsidP="00AA4C7E">
      <w:pPr>
        <w:spacing w:before="120" w:after="120" w:line="264" w:lineRule="auto"/>
        <w:ind w:firstLine="720"/>
        <w:jc w:val="both"/>
        <w:rPr>
          <w:sz w:val="28"/>
          <w:szCs w:val="28"/>
          <w:lang w:val="vi-VN"/>
        </w:rPr>
      </w:pPr>
      <w:r w:rsidRPr="00F650F5">
        <w:rPr>
          <w:sz w:val="28"/>
          <w:szCs w:val="28"/>
          <w:lang w:val="vi-VN"/>
        </w:rPr>
        <w:t xml:space="preserve">2. Trường hợp </w:t>
      </w:r>
      <w:r w:rsidR="00EA5286" w:rsidRPr="00F650F5">
        <w:rPr>
          <w:sz w:val="28"/>
          <w:szCs w:val="28"/>
          <w:lang w:val="vi-VN"/>
        </w:rPr>
        <w:t xml:space="preserve">trên các tài khoản lưu ký chứng khoán của </w:t>
      </w:r>
      <w:r w:rsidR="005D1A2E" w:rsidRPr="00F650F5">
        <w:rPr>
          <w:sz w:val="28"/>
          <w:szCs w:val="28"/>
          <w:lang w:val="vi-VN"/>
        </w:rPr>
        <w:t>TVLK</w:t>
      </w:r>
      <w:r w:rsidR="00EA5286" w:rsidRPr="00F650F5">
        <w:rPr>
          <w:sz w:val="28"/>
          <w:szCs w:val="28"/>
          <w:lang w:val="vi-VN"/>
        </w:rPr>
        <w:t xml:space="preserve"> có số lượng chứng khoán đang bị tạm giữ, phong tỏa</w:t>
      </w:r>
      <w:r w:rsidR="00AC792D" w:rsidRPr="00F650F5">
        <w:rPr>
          <w:sz w:val="28"/>
          <w:szCs w:val="28"/>
          <w:lang w:val="vi-VN"/>
        </w:rPr>
        <w:t xml:space="preserve">, </w:t>
      </w:r>
      <w:r w:rsidR="00735364">
        <w:rPr>
          <w:sz w:val="28"/>
          <w:szCs w:val="28"/>
          <w:lang w:val="vi-VN"/>
        </w:rPr>
        <w:t>VSDC</w:t>
      </w:r>
      <w:r w:rsidRPr="00F650F5">
        <w:rPr>
          <w:sz w:val="28"/>
          <w:szCs w:val="28"/>
          <w:lang w:val="vi-VN"/>
        </w:rPr>
        <w:t xml:space="preserve"> thông báo cho </w:t>
      </w:r>
      <w:r w:rsidR="005D1A2E" w:rsidRPr="00F650F5">
        <w:rPr>
          <w:sz w:val="28"/>
          <w:szCs w:val="28"/>
          <w:lang w:val="vi-VN"/>
        </w:rPr>
        <w:t>TVLK</w:t>
      </w:r>
      <w:r w:rsidR="00AC792D" w:rsidRPr="00F650F5">
        <w:rPr>
          <w:sz w:val="28"/>
          <w:szCs w:val="28"/>
          <w:lang w:val="vi-VN"/>
        </w:rPr>
        <w:t xml:space="preserve"> </w:t>
      </w:r>
      <w:r w:rsidR="00946E0F" w:rsidRPr="00F650F5">
        <w:rPr>
          <w:sz w:val="28"/>
          <w:szCs w:val="28"/>
          <w:lang w:val="vi-VN"/>
        </w:rPr>
        <w:t xml:space="preserve">liên quan </w:t>
      </w:r>
      <w:r w:rsidR="00AC792D" w:rsidRPr="00F650F5">
        <w:rPr>
          <w:sz w:val="28"/>
          <w:szCs w:val="28"/>
          <w:lang w:val="vi-VN"/>
        </w:rPr>
        <w:t xml:space="preserve">(Mẫu </w:t>
      </w:r>
      <w:r w:rsidR="002D26D3" w:rsidRPr="00F650F5">
        <w:rPr>
          <w:sz w:val="28"/>
          <w:szCs w:val="28"/>
          <w:lang w:val="vi-VN"/>
        </w:rPr>
        <w:t>1</w:t>
      </w:r>
      <w:r w:rsidR="00382964" w:rsidRPr="00E84F9A">
        <w:rPr>
          <w:sz w:val="28"/>
          <w:szCs w:val="28"/>
          <w:lang w:val="vi-VN"/>
        </w:rPr>
        <w:t>7</w:t>
      </w:r>
      <w:r w:rsidR="00AC792D" w:rsidRPr="00F650F5">
        <w:rPr>
          <w:sz w:val="28"/>
          <w:szCs w:val="28"/>
          <w:lang w:val="vi-VN"/>
        </w:rPr>
        <w:t>/LK</w:t>
      </w:r>
      <w:r w:rsidR="00ED1FB8" w:rsidRPr="00F650F5">
        <w:rPr>
          <w:sz w:val="28"/>
          <w:szCs w:val="28"/>
          <w:lang w:val="vi-VN"/>
        </w:rPr>
        <w:t xml:space="preserve"> của Quy chế này</w:t>
      </w:r>
      <w:r w:rsidR="00AC792D" w:rsidRPr="00F650F5">
        <w:rPr>
          <w:sz w:val="28"/>
          <w:szCs w:val="28"/>
          <w:lang w:val="vi-VN"/>
        </w:rPr>
        <w:t xml:space="preserve">). </w:t>
      </w:r>
    </w:p>
    <w:p w14:paraId="2379CE1F" w14:textId="0ABFA6E2" w:rsidR="00AA4C7E" w:rsidRDefault="00BA055E" w:rsidP="00D1695C">
      <w:pPr>
        <w:pStyle w:val="BodyTextIndent"/>
        <w:spacing w:after="120" w:line="264" w:lineRule="auto"/>
        <w:rPr>
          <w:szCs w:val="28"/>
          <w:lang w:val="vi-VN"/>
        </w:rPr>
      </w:pPr>
      <w:r w:rsidRPr="00F650F5">
        <w:rPr>
          <w:szCs w:val="28"/>
          <w:lang w:val="vi-VN"/>
        </w:rPr>
        <w:t>3</w:t>
      </w:r>
      <w:r w:rsidR="002170BB" w:rsidRPr="00F650F5">
        <w:rPr>
          <w:szCs w:val="28"/>
        </w:rPr>
        <w:t xml:space="preserve">. Vào ngày quyết định huỷ đăng ký chứng khoán có hiệu lực, </w:t>
      </w:r>
      <w:r w:rsidR="00735364">
        <w:rPr>
          <w:szCs w:val="28"/>
        </w:rPr>
        <w:t>VSDC</w:t>
      </w:r>
      <w:r w:rsidR="002170BB" w:rsidRPr="00F650F5">
        <w:rPr>
          <w:szCs w:val="28"/>
        </w:rPr>
        <w:t xml:space="preserve"> </w:t>
      </w:r>
      <w:r w:rsidR="000C439E" w:rsidRPr="00F650F5">
        <w:rPr>
          <w:szCs w:val="28"/>
        </w:rPr>
        <w:t>tự động</w:t>
      </w:r>
      <w:r w:rsidR="002170BB" w:rsidRPr="00F650F5">
        <w:rPr>
          <w:szCs w:val="28"/>
        </w:rPr>
        <w:t xml:space="preserve">  hạch toán giảm số lượng chứng khoán lưu ký huỷ </w:t>
      </w:r>
      <w:r w:rsidR="003D7045" w:rsidRPr="00F650F5">
        <w:rPr>
          <w:szCs w:val="28"/>
        </w:rPr>
        <w:t xml:space="preserve">đăng ký trên tài khoản của các </w:t>
      </w:r>
      <w:r w:rsidR="005D1A2E" w:rsidRPr="00F650F5">
        <w:rPr>
          <w:szCs w:val="28"/>
        </w:rPr>
        <w:t>TVLK</w:t>
      </w:r>
      <w:r w:rsidR="00B95F4F" w:rsidRPr="00F650F5">
        <w:rPr>
          <w:szCs w:val="28"/>
          <w:lang w:val="vi-VN"/>
        </w:rPr>
        <w:t>/</w:t>
      </w:r>
      <w:r w:rsidR="00AB009D" w:rsidRPr="00F650F5">
        <w:rPr>
          <w:szCs w:val="28"/>
        </w:rPr>
        <w:t xml:space="preserve"> TCMTKTT</w:t>
      </w:r>
      <w:r w:rsidR="00764C44" w:rsidRPr="00F650F5">
        <w:rPr>
          <w:szCs w:val="28"/>
          <w:lang w:val="vi-VN"/>
        </w:rPr>
        <w:t xml:space="preserve"> liên quan tại </w:t>
      </w:r>
      <w:r w:rsidR="00735364">
        <w:rPr>
          <w:szCs w:val="28"/>
          <w:lang w:val="vi-VN"/>
        </w:rPr>
        <w:t>VSDC</w:t>
      </w:r>
      <w:r w:rsidR="00764C44" w:rsidRPr="00F650F5">
        <w:rPr>
          <w:szCs w:val="28"/>
          <w:lang w:val="vi-VN"/>
        </w:rPr>
        <w:t xml:space="preserve"> và thông báo cho </w:t>
      </w:r>
      <w:r w:rsidR="005D1A2E" w:rsidRPr="00F650F5">
        <w:rPr>
          <w:szCs w:val="28"/>
          <w:lang w:val="vi-VN"/>
        </w:rPr>
        <w:t>TVLK</w:t>
      </w:r>
      <w:r w:rsidR="00B95F4F" w:rsidRPr="00F650F5">
        <w:rPr>
          <w:szCs w:val="28"/>
          <w:lang w:val="vi-VN"/>
        </w:rPr>
        <w:t xml:space="preserve">/ </w:t>
      </w:r>
      <w:r w:rsidR="00AB009D" w:rsidRPr="00F650F5">
        <w:rPr>
          <w:szCs w:val="28"/>
        </w:rPr>
        <w:t>TCMTKTT</w:t>
      </w:r>
      <w:r w:rsidR="002170BB" w:rsidRPr="00F650F5">
        <w:rPr>
          <w:szCs w:val="28"/>
        </w:rPr>
        <w:t xml:space="preserve">. Hiệu lực rút chứng khoán </w:t>
      </w:r>
      <w:r w:rsidR="0055206D" w:rsidRPr="00F650F5">
        <w:rPr>
          <w:szCs w:val="28"/>
        </w:rPr>
        <w:t xml:space="preserve">do </w:t>
      </w:r>
      <w:r w:rsidR="002170BB" w:rsidRPr="00F650F5">
        <w:rPr>
          <w:szCs w:val="28"/>
        </w:rPr>
        <w:t>huỷ đăng ký là ngày ghi trên Xác nhận rút chứn</w:t>
      </w:r>
      <w:r w:rsidR="003D7045" w:rsidRPr="00F650F5">
        <w:rPr>
          <w:szCs w:val="28"/>
        </w:rPr>
        <w:t xml:space="preserve">g khoán lưu ký của </w:t>
      </w:r>
      <w:r w:rsidR="00735364">
        <w:rPr>
          <w:szCs w:val="28"/>
        </w:rPr>
        <w:t>VSDC</w:t>
      </w:r>
      <w:r w:rsidR="003D7045" w:rsidRPr="00F650F5">
        <w:rPr>
          <w:szCs w:val="28"/>
        </w:rPr>
        <w:t xml:space="preserve"> gửi cho </w:t>
      </w:r>
      <w:r w:rsidR="005D1A2E" w:rsidRPr="00F650F5">
        <w:rPr>
          <w:szCs w:val="28"/>
        </w:rPr>
        <w:t>TVLK</w:t>
      </w:r>
      <w:r w:rsidR="00B95F4F" w:rsidRPr="00F650F5">
        <w:rPr>
          <w:szCs w:val="28"/>
          <w:lang w:val="vi-VN"/>
        </w:rPr>
        <w:t xml:space="preserve">/ </w:t>
      </w:r>
      <w:r w:rsidR="00AB009D" w:rsidRPr="00F650F5">
        <w:rPr>
          <w:szCs w:val="28"/>
        </w:rPr>
        <w:t>TCMTKTT</w:t>
      </w:r>
      <w:r w:rsidR="00D910F2" w:rsidRPr="00F650F5">
        <w:rPr>
          <w:szCs w:val="28"/>
        </w:rPr>
        <w:t xml:space="preserve"> </w:t>
      </w:r>
      <w:r w:rsidR="000232A8" w:rsidRPr="00F650F5">
        <w:rPr>
          <w:szCs w:val="28"/>
        </w:rPr>
        <w:t xml:space="preserve">(Mẫu </w:t>
      </w:r>
      <w:r w:rsidR="009D27A3" w:rsidRPr="00F650F5">
        <w:rPr>
          <w:szCs w:val="28"/>
        </w:rPr>
        <w:t>1</w:t>
      </w:r>
      <w:r w:rsidR="00382964" w:rsidRPr="00F650F5">
        <w:rPr>
          <w:szCs w:val="28"/>
        </w:rPr>
        <w:t>8</w:t>
      </w:r>
      <w:r w:rsidR="00D910F2" w:rsidRPr="00F650F5">
        <w:rPr>
          <w:szCs w:val="28"/>
        </w:rPr>
        <w:t>/LK của Quy chế này)</w:t>
      </w:r>
      <w:r w:rsidR="002170BB" w:rsidRPr="00F650F5">
        <w:rPr>
          <w:szCs w:val="28"/>
        </w:rPr>
        <w:t>.</w:t>
      </w:r>
      <w:r w:rsidR="00764C44" w:rsidRPr="00F650F5">
        <w:rPr>
          <w:szCs w:val="28"/>
          <w:lang w:val="vi-VN"/>
        </w:rPr>
        <w:t xml:space="preserve"> </w:t>
      </w:r>
      <w:r w:rsidR="005D1A2E" w:rsidRPr="00F650F5">
        <w:rPr>
          <w:szCs w:val="28"/>
          <w:lang w:val="vi-VN"/>
        </w:rPr>
        <w:t>TVLK</w:t>
      </w:r>
      <w:r w:rsidR="00B95F4F" w:rsidRPr="00F650F5">
        <w:rPr>
          <w:szCs w:val="28"/>
          <w:lang w:val="vi-VN"/>
        </w:rPr>
        <w:t>/</w:t>
      </w:r>
      <w:r w:rsidR="00AB009D" w:rsidRPr="00F650F5">
        <w:rPr>
          <w:szCs w:val="28"/>
        </w:rPr>
        <w:t xml:space="preserve"> TCMTKTT</w:t>
      </w:r>
      <w:r w:rsidR="00764C44" w:rsidRPr="00F650F5">
        <w:rPr>
          <w:szCs w:val="28"/>
          <w:lang w:val="vi-VN"/>
        </w:rPr>
        <w:t xml:space="preserve"> có trách nhiệm hạch toán giảm số lư</w:t>
      </w:r>
      <w:r w:rsidR="00B95F4F" w:rsidRPr="00F650F5">
        <w:rPr>
          <w:szCs w:val="28"/>
          <w:lang w:val="vi-VN"/>
        </w:rPr>
        <w:t>ợ</w:t>
      </w:r>
      <w:r w:rsidR="00764C44" w:rsidRPr="00F650F5">
        <w:rPr>
          <w:szCs w:val="28"/>
          <w:lang w:val="vi-VN"/>
        </w:rPr>
        <w:t xml:space="preserve">ng chứng </w:t>
      </w:r>
      <w:r w:rsidR="00764C44" w:rsidRPr="00F650F5">
        <w:rPr>
          <w:szCs w:val="28"/>
          <w:lang w:val="vi-VN"/>
        </w:rPr>
        <w:lastRenderedPageBreak/>
        <w:t xml:space="preserve">khoán lưu ký hủy đăng ký trên tài khoản lưu ký chứng khoán tại </w:t>
      </w:r>
      <w:r w:rsidR="005D1A2E" w:rsidRPr="00F650F5">
        <w:rPr>
          <w:szCs w:val="28"/>
          <w:lang w:val="vi-VN"/>
        </w:rPr>
        <w:t>TVLK</w:t>
      </w:r>
      <w:r w:rsidR="00B95F4F" w:rsidRPr="00F650F5">
        <w:rPr>
          <w:szCs w:val="28"/>
          <w:lang w:val="vi-VN"/>
        </w:rPr>
        <w:t>/</w:t>
      </w:r>
      <w:r w:rsidR="00AB009D" w:rsidRPr="00F650F5">
        <w:rPr>
          <w:szCs w:val="28"/>
        </w:rPr>
        <w:t xml:space="preserve"> TCMTKTT</w:t>
      </w:r>
      <w:r w:rsidR="00B95F4F" w:rsidRPr="00F650F5">
        <w:rPr>
          <w:szCs w:val="28"/>
          <w:lang w:val="vi-VN"/>
        </w:rPr>
        <w:t xml:space="preserve"> </w:t>
      </w:r>
      <w:r w:rsidR="006D7904" w:rsidRPr="00F650F5">
        <w:rPr>
          <w:szCs w:val="28"/>
          <w:lang w:val="vi-VN"/>
        </w:rPr>
        <w:t xml:space="preserve">đồng thời thông báo cho </w:t>
      </w:r>
      <w:r w:rsidR="004001FD" w:rsidRPr="00F650F5">
        <w:rPr>
          <w:szCs w:val="28"/>
          <w:lang w:val="vi-VN"/>
        </w:rPr>
        <w:t>nhà đầu tư</w:t>
      </w:r>
      <w:r w:rsidR="006D7904" w:rsidRPr="00F650F5">
        <w:rPr>
          <w:szCs w:val="28"/>
          <w:lang w:val="vi-VN"/>
        </w:rPr>
        <w:t xml:space="preserve"> có liên quan</w:t>
      </w:r>
      <w:r w:rsidR="00B95F4F" w:rsidRPr="00F650F5">
        <w:rPr>
          <w:szCs w:val="28"/>
          <w:lang w:val="vi-VN"/>
        </w:rPr>
        <w:t xml:space="preserve"> (đối với </w:t>
      </w:r>
      <w:r w:rsidR="005D1A2E" w:rsidRPr="00F650F5">
        <w:rPr>
          <w:szCs w:val="28"/>
          <w:lang w:val="vi-VN"/>
        </w:rPr>
        <w:t>TVLK</w:t>
      </w:r>
      <w:r w:rsidR="00B95F4F" w:rsidRPr="00F650F5">
        <w:rPr>
          <w:szCs w:val="28"/>
          <w:lang w:val="vi-VN"/>
        </w:rPr>
        <w:t>)</w:t>
      </w:r>
      <w:r w:rsidR="006D7904" w:rsidRPr="00F650F5">
        <w:rPr>
          <w:szCs w:val="28"/>
          <w:lang w:val="vi-VN"/>
        </w:rPr>
        <w:t>.</w:t>
      </w:r>
    </w:p>
    <w:p w14:paraId="7571E62B" w14:textId="77777777" w:rsidR="00D1695C" w:rsidRPr="00D1695C" w:rsidRDefault="00D1695C" w:rsidP="00D1695C">
      <w:pPr>
        <w:pStyle w:val="BodyTextIndent"/>
        <w:spacing w:after="120" w:line="264" w:lineRule="auto"/>
        <w:rPr>
          <w:szCs w:val="28"/>
          <w:lang w:val="vi-VN"/>
        </w:rPr>
      </w:pPr>
    </w:p>
    <w:p w14:paraId="179866A1" w14:textId="77777777" w:rsidR="00622A6D" w:rsidRPr="00F650F5" w:rsidRDefault="00622A6D" w:rsidP="00D1695C">
      <w:pPr>
        <w:jc w:val="center"/>
        <w:rPr>
          <w:b/>
          <w:sz w:val="28"/>
          <w:szCs w:val="28"/>
          <w:lang w:val="nl-NL"/>
        </w:rPr>
      </w:pPr>
      <w:r w:rsidRPr="00F650F5">
        <w:rPr>
          <w:b/>
          <w:sz w:val="28"/>
          <w:szCs w:val="28"/>
          <w:lang w:val="nl-NL"/>
        </w:rPr>
        <w:t>CHƯƠNG IV</w:t>
      </w:r>
    </w:p>
    <w:p w14:paraId="4CA5E449" w14:textId="46A069DE" w:rsidR="00622A6D" w:rsidRPr="00F650F5" w:rsidRDefault="00622A6D" w:rsidP="00D1695C">
      <w:pPr>
        <w:jc w:val="center"/>
        <w:rPr>
          <w:b/>
          <w:sz w:val="28"/>
          <w:szCs w:val="28"/>
          <w:lang w:val="vi-VN"/>
        </w:rPr>
      </w:pPr>
      <w:r w:rsidRPr="00F650F5">
        <w:rPr>
          <w:b/>
          <w:sz w:val="28"/>
          <w:szCs w:val="28"/>
          <w:lang w:val="nl-NL"/>
        </w:rPr>
        <w:t xml:space="preserve">CHUYỂN KHOẢN CHỨNG KHOÁN LƯU KÝ </w:t>
      </w:r>
      <w:r w:rsidR="00E91208" w:rsidRPr="00F650F5">
        <w:rPr>
          <w:b/>
          <w:sz w:val="28"/>
          <w:szCs w:val="28"/>
          <w:lang w:val="nl-NL"/>
        </w:rPr>
        <w:t>NGOÀI</w:t>
      </w:r>
      <w:r w:rsidRPr="00F650F5">
        <w:rPr>
          <w:b/>
          <w:sz w:val="28"/>
          <w:szCs w:val="28"/>
          <w:lang w:val="nl-NL"/>
        </w:rPr>
        <w:t xml:space="preserve"> HỆ THỐNG GIAO DỊCH</w:t>
      </w:r>
      <w:r w:rsidR="00E91208" w:rsidRPr="00F650F5">
        <w:rPr>
          <w:b/>
          <w:sz w:val="28"/>
          <w:szCs w:val="28"/>
          <w:lang w:val="nl-NL"/>
        </w:rPr>
        <w:t xml:space="preserve"> CHỨNG KHOÁN</w:t>
      </w:r>
      <w:r w:rsidRPr="00F650F5">
        <w:rPr>
          <w:b/>
          <w:sz w:val="28"/>
          <w:szCs w:val="28"/>
          <w:lang w:val="vi-VN"/>
        </w:rPr>
        <w:t xml:space="preserve"> GẮN VỚI CHUYỂN QUYỀN SỞ HỮU</w:t>
      </w:r>
    </w:p>
    <w:p w14:paraId="40B6256B" w14:textId="582A37CF" w:rsidR="00622A6D" w:rsidRPr="00F650F5" w:rsidRDefault="00622A6D" w:rsidP="00AA4C7E">
      <w:pPr>
        <w:spacing w:before="120" w:after="120" w:line="264" w:lineRule="auto"/>
        <w:jc w:val="both"/>
        <w:rPr>
          <w:b/>
          <w:sz w:val="28"/>
          <w:szCs w:val="28"/>
          <w:lang w:val="vi-VN"/>
        </w:rPr>
      </w:pPr>
    </w:p>
    <w:p w14:paraId="26C653B6" w14:textId="44D4C428" w:rsidR="00622A6D" w:rsidRPr="00F650F5" w:rsidRDefault="00622A6D" w:rsidP="00AA4C7E">
      <w:pPr>
        <w:spacing w:before="120" w:after="120" w:line="264" w:lineRule="auto"/>
        <w:ind w:firstLine="720"/>
        <w:jc w:val="both"/>
        <w:rPr>
          <w:b/>
          <w:sz w:val="28"/>
          <w:szCs w:val="28"/>
          <w:lang w:val="nl-NL"/>
        </w:rPr>
      </w:pPr>
      <w:r w:rsidRPr="00F650F5">
        <w:rPr>
          <w:b/>
          <w:sz w:val="28"/>
          <w:szCs w:val="28"/>
          <w:lang w:val="nl-NL"/>
        </w:rPr>
        <w:t xml:space="preserve">Điều </w:t>
      </w:r>
      <w:r w:rsidR="005C57B3" w:rsidRPr="00F650F5">
        <w:rPr>
          <w:b/>
          <w:sz w:val="28"/>
          <w:szCs w:val="28"/>
          <w:lang w:val="nl-NL"/>
        </w:rPr>
        <w:t>16</w:t>
      </w:r>
      <w:r w:rsidRPr="00F650F5">
        <w:rPr>
          <w:b/>
          <w:sz w:val="28"/>
          <w:szCs w:val="28"/>
          <w:lang w:val="nl-NL"/>
        </w:rPr>
        <w:t xml:space="preserve">. Các trường hợp chuyển khoản chứng khoán </w:t>
      </w:r>
      <w:r w:rsidR="00BC3C71" w:rsidRPr="00F650F5">
        <w:rPr>
          <w:b/>
          <w:sz w:val="28"/>
          <w:szCs w:val="28"/>
          <w:lang w:val="nl-NL"/>
        </w:rPr>
        <w:t xml:space="preserve">lưu ký </w:t>
      </w:r>
      <w:r w:rsidR="00B701E7" w:rsidRPr="00F650F5">
        <w:rPr>
          <w:b/>
          <w:sz w:val="28"/>
          <w:szCs w:val="28"/>
          <w:lang w:val="nl-NL"/>
        </w:rPr>
        <w:t>gắn với chuyển quyền sở hữu</w:t>
      </w:r>
    </w:p>
    <w:p w14:paraId="21863ECB" w14:textId="4896C3F9" w:rsidR="00622A6D" w:rsidRPr="00F650F5" w:rsidRDefault="00735364" w:rsidP="00AA4C7E">
      <w:pPr>
        <w:spacing w:before="120" w:after="120" w:line="264" w:lineRule="auto"/>
        <w:ind w:firstLine="720"/>
        <w:jc w:val="both"/>
        <w:rPr>
          <w:sz w:val="28"/>
          <w:szCs w:val="28"/>
          <w:lang w:val="nl-NL"/>
        </w:rPr>
      </w:pPr>
      <w:r>
        <w:rPr>
          <w:sz w:val="28"/>
          <w:szCs w:val="28"/>
          <w:lang w:val="nl-NL"/>
        </w:rPr>
        <w:t>VSDC</w:t>
      </w:r>
      <w:r w:rsidR="00622A6D" w:rsidRPr="00F650F5">
        <w:rPr>
          <w:sz w:val="28"/>
          <w:szCs w:val="28"/>
          <w:lang w:val="nl-NL"/>
        </w:rPr>
        <w:t xml:space="preserve"> thực hiện chuyển khoản chứng khoán lưu ký </w:t>
      </w:r>
      <w:r w:rsidR="00E91208" w:rsidRPr="00F650F5">
        <w:rPr>
          <w:sz w:val="28"/>
          <w:szCs w:val="28"/>
          <w:lang w:val="nl-NL"/>
        </w:rPr>
        <w:t>ngoài</w:t>
      </w:r>
      <w:r w:rsidR="00622A6D" w:rsidRPr="00F650F5">
        <w:rPr>
          <w:sz w:val="28"/>
          <w:szCs w:val="28"/>
          <w:lang w:val="nl-NL"/>
        </w:rPr>
        <w:t xml:space="preserve"> hệ thống giao dịch </w:t>
      </w:r>
      <w:r w:rsidR="00E91208" w:rsidRPr="00F650F5">
        <w:rPr>
          <w:sz w:val="28"/>
          <w:szCs w:val="28"/>
          <w:lang w:val="nl-NL"/>
        </w:rPr>
        <w:t>chứng khoán</w:t>
      </w:r>
      <w:r w:rsidR="00622A6D" w:rsidRPr="00F650F5">
        <w:rPr>
          <w:sz w:val="28"/>
          <w:szCs w:val="28"/>
          <w:lang w:val="vi-VN"/>
        </w:rPr>
        <w:t xml:space="preserve"> gắn với chuyển quyền sở hữu</w:t>
      </w:r>
      <w:r w:rsidR="00622A6D" w:rsidRPr="00F650F5">
        <w:rPr>
          <w:sz w:val="28"/>
          <w:szCs w:val="28"/>
          <w:lang w:val="nl-NL"/>
        </w:rPr>
        <w:t xml:space="preserve"> </w:t>
      </w:r>
      <w:r w:rsidR="00E91208" w:rsidRPr="00F650F5">
        <w:rPr>
          <w:sz w:val="28"/>
          <w:szCs w:val="28"/>
          <w:lang w:val="nl-NL"/>
        </w:rPr>
        <w:t xml:space="preserve">đối với </w:t>
      </w:r>
      <w:r w:rsidR="00622A6D" w:rsidRPr="00F650F5">
        <w:rPr>
          <w:sz w:val="28"/>
          <w:szCs w:val="28"/>
          <w:lang w:val="nl-NL"/>
        </w:rPr>
        <w:t xml:space="preserve">các trường hợp quy định tại </w:t>
      </w:r>
      <w:r w:rsidR="00650099" w:rsidRPr="00F650F5">
        <w:rPr>
          <w:sz w:val="28"/>
          <w:szCs w:val="28"/>
          <w:lang w:val="nl-NL"/>
        </w:rPr>
        <w:t>k</w:t>
      </w:r>
      <w:r w:rsidR="00622A6D" w:rsidRPr="00F650F5">
        <w:rPr>
          <w:sz w:val="28"/>
          <w:szCs w:val="28"/>
          <w:lang w:val="nl-NL"/>
        </w:rPr>
        <w:t xml:space="preserve">hoản </w:t>
      </w:r>
      <w:r w:rsidR="00E91208" w:rsidRPr="00F650F5">
        <w:rPr>
          <w:sz w:val="28"/>
          <w:szCs w:val="28"/>
          <w:lang w:val="nl-NL"/>
        </w:rPr>
        <w:t>2</w:t>
      </w:r>
      <w:r w:rsidR="00982EE6" w:rsidRPr="00F650F5">
        <w:rPr>
          <w:sz w:val="28"/>
          <w:szCs w:val="28"/>
          <w:lang w:val="nl-NL"/>
        </w:rPr>
        <w:t xml:space="preserve"> Điều</w:t>
      </w:r>
      <w:r w:rsidR="00622A6D" w:rsidRPr="00F650F5">
        <w:rPr>
          <w:sz w:val="28"/>
          <w:szCs w:val="28"/>
          <w:lang w:val="nl-NL"/>
        </w:rPr>
        <w:t xml:space="preserve"> </w:t>
      </w:r>
      <w:r w:rsidR="00E91208" w:rsidRPr="00F650F5">
        <w:rPr>
          <w:sz w:val="28"/>
          <w:szCs w:val="28"/>
          <w:lang w:val="nl-NL"/>
        </w:rPr>
        <w:t>6</w:t>
      </w:r>
      <w:r w:rsidR="00622A6D" w:rsidRPr="00F650F5">
        <w:rPr>
          <w:sz w:val="28"/>
          <w:szCs w:val="28"/>
          <w:lang w:val="nl-NL"/>
        </w:rPr>
        <w:t xml:space="preserve"> Thông tư 119</w:t>
      </w:r>
      <w:r w:rsidR="000C131B" w:rsidRPr="00F650F5">
        <w:rPr>
          <w:sz w:val="28"/>
          <w:szCs w:val="28"/>
          <w:lang w:val="vi-VN"/>
        </w:rPr>
        <w:t>/2020/TT-BTC</w:t>
      </w:r>
      <w:r w:rsidR="00622A6D" w:rsidRPr="00F650F5">
        <w:rPr>
          <w:sz w:val="28"/>
          <w:szCs w:val="28"/>
          <w:lang w:val="nl-NL"/>
        </w:rPr>
        <w:t>.</w:t>
      </w:r>
    </w:p>
    <w:p w14:paraId="3623A4C6" w14:textId="1637B5A5" w:rsidR="00622A6D" w:rsidRPr="00F650F5" w:rsidRDefault="00622A6D" w:rsidP="00AA4C7E">
      <w:pPr>
        <w:spacing w:before="120" w:after="120" w:line="264" w:lineRule="auto"/>
        <w:ind w:firstLine="720"/>
        <w:jc w:val="both"/>
        <w:rPr>
          <w:b/>
          <w:bCs/>
          <w:sz w:val="28"/>
          <w:szCs w:val="28"/>
          <w:lang w:val="nl-NL"/>
        </w:rPr>
      </w:pPr>
      <w:r w:rsidRPr="00F650F5">
        <w:rPr>
          <w:b/>
          <w:sz w:val="28"/>
          <w:szCs w:val="28"/>
          <w:lang w:val="nl-NL"/>
        </w:rPr>
        <w:t xml:space="preserve">Điều </w:t>
      </w:r>
      <w:r w:rsidR="005C57B3" w:rsidRPr="00F650F5">
        <w:rPr>
          <w:b/>
          <w:sz w:val="28"/>
          <w:szCs w:val="28"/>
          <w:lang w:val="nl-NL"/>
        </w:rPr>
        <w:t>17</w:t>
      </w:r>
      <w:r w:rsidRPr="00F650F5">
        <w:rPr>
          <w:b/>
          <w:sz w:val="28"/>
          <w:szCs w:val="28"/>
          <w:lang w:val="nl-NL"/>
        </w:rPr>
        <w:t>. C</w:t>
      </w:r>
      <w:r w:rsidRPr="00F650F5">
        <w:rPr>
          <w:b/>
          <w:bCs/>
          <w:sz w:val="28"/>
          <w:szCs w:val="28"/>
          <w:lang w:val="nl-NL"/>
        </w:rPr>
        <w:t>huyển khoản do giao dịch mua chứng khoán lô lẻ</w:t>
      </w:r>
    </w:p>
    <w:p w14:paraId="10750E28" w14:textId="36DB1E2E"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 xml:space="preserve">1. </w:t>
      </w:r>
      <w:r w:rsidR="00735364">
        <w:rPr>
          <w:sz w:val="28"/>
          <w:szCs w:val="28"/>
          <w:lang w:val="nl-NL"/>
        </w:rPr>
        <w:t>VSDC</w:t>
      </w:r>
      <w:r w:rsidRPr="00F650F5">
        <w:rPr>
          <w:sz w:val="28"/>
          <w:szCs w:val="28"/>
          <w:lang w:val="nl-NL"/>
        </w:rPr>
        <w:t xml:space="preserve"> thực hiện chuyển khoản chứng khoán lô lẻ trong trường hợp công ty chứng khoán thực hiện mua lại cổ phiếu lẻ của người sở hữu chứng khoán không qua hệ thống giao dịch theo quy định của pháp luật.</w:t>
      </w:r>
    </w:p>
    <w:p w14:paraId="75ACE048" w14:textId="17F4CF6F"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 xml:space="preserve">2. </w:t>
      </w:r>
      <w:r w:rsidRPr="00F650F5">
        <w:rPr>
          <w:sz w:val="28"/>
          <w:szCs w:val="28"/>
          <w:lang w:val="vi-VN"/>
        </w:rPr>
        <w:t>TVLK</w:t>
      </w:r>
      <w:r w:rsidRPr="00F650F5">
        <w:rPr>
          <w:sz w:val="28"/>
          <w:szCs w:val="28"/>
          <w:lang w:val="nl-NL"/>
        </w:rPr>
        <w:t xml:space="preserve"> bên chuyển khoản nộp cho </w:t>
      </w:r>
      <w:r w:rsidR="00735364">
        <w:rPr>
          <w:sz w:val="28"/>
          <w:szCs w:val="28"/>
          <w:lang w:val="nl-NL"/>
        </w:rPr>
        <w:t>VSDC</w:t>
      </w:r>
      <w:r w:rsidRPr="00F650F5">
        <w:rPr>
          <w:sz w:val="28"/>
          <w:szCs w:val="28"/>
          <w:lang w:val="nl-NL"/>
        </w:rPr>
        <w:t xml:space="preserve"> hồ sơ chuyển khoản chứng khoán lô lẻ, bao gồm:</w:t>
      </w:r>
    </w:p>
    <w:p w14:paraId="04251C80" w14:textId="6E3C5A6D"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a. Yêu cầu chuyển khoản chứng khoán (Mẫu 2</w:t>
      </w:r>
      <w:r w:rsidR="00382964" w:rsidRPr="00F650F5">
        <w:rPr>
          <w:sz w:val="28"/>
          <w:szCs w:val="28"/>
          <w:lang w:val="nl-NL"/>
        </w:rPr>
        <w:t>0</w:t>
      </w:r>
      <w:r w:rsidRPr="00F650F5">
        <w:rPr>
          <w:sz w:val="28"/>
          <w:szCs w:val="28"/>
          <w:lang w:val="nl-NL"/>
        </w:rPr>
        <w:t>/LK của Quy chế này) (03 bản đối với trường hợp chuyển khoản khác</w:t>
      </w:r>
      <w:r w:rsidRPr="00F650F5">
        <w:rPr>
          <w:sz w:val="28"/>
          <w:szCs w:val="28"/>
          <w:lang w:val="vi-VN"/>
        </w:rPr>
        <w:t xml:space="preserve"> TVLK</w:t>
      </w:r>
      <w:r w:rsidRPr="00F650F5">
        <w:rPr>
          <w:sz w:val="28"/>
          <w:szCs w:val="28"/>
          <w:lang w:val="nl-NL"/>
        </w:rPr>
        <w:t>; 02 bản đối với trường hợp chuyển khoản cùng</w:t>
      </w:r>
      <w:r w:rsidRPr="00F650F5">
        <w:rPr>
          <w:sz w:val="28"/>
          <w:szCs w:val="28"/>
          <w:lang w:val="vi-VN"/>
        </w:rPr>
        <w:t xml:space="preserve"> TVLK</w:t>
      </w:r>
      <w:r w:rsidRPr="00F650F5">
        <w:rPr>
          <w:sz w:val="28"/>
          <w:szCs w:val="28"/>
          <w:lang w:val="nl-NL"/>
        </w:rPr>
        <w:t>);</w:t>
      </w:r>
    </w:p>
    <w:p w14:paraId="1EC3152C" w14:textId="77777777"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b. Hợp đồng/Phiếu lệnh mua bán chứng khoán lô lẻ giữa công ty chứng khoán và khách hàng;</w:t>
      </w:r>
    </w:p>
    <w:p w14:paraId="3D0FF514" w14:textId="0EBC7273"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 xml:space="preserve">c. Bảng kê chứng khoán giao dịch lô lẻ (trường hợp công ty chứng khoán mua chứng khoán lô lẻ của nhiều khách hàng) (Mẫu  </w:t>
      </w:r>
      <w:r w:rsidR="00382964" w:rsidRPr="00E84F9A">
        <w:rPr>
          <w:sz w:val="28"/>
          <w:szCs w:val="28"/>
          <w:lang w:val="nl-NL"/>
        </w:rPr>
        <w:t>19</w:t>
      </w:r>
      <w:r w:rsidRPr="00F650F5">
        <w:rPr>
          <w:sz w:val="28"/>
          <w:szCs w:val="28"/>
          <w:lang w:val="nl-NL"/>
        </w:rPr>
        <w:t>/LK của Quy chế này).</w:t>
      </w:r>
    </w:p>
    <w:p w14:paraId="2839CDAB" w14:textId="77777777"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3. Trường hợp công ty chứng khoán mua chứng khoán lô lẻ thông qua giao dịch trực tuyến, hồ sơ chuyển khoản gồm:</w:t>
      </w:r>
    </w:p>
    <w:p w14:paraId="4C93E4F3" w14:textId="26DC4708"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 xml:space="preserve">a. Các tài liệu quy định tại </w:t>
      </w:r>
      <w:r w:rsidR="00650099" w:rsidRPr="00F650F5">
        <w:rPr>
          <w:sz w:val="28"/>
          <w:szCs w:val="28"/>
          <w:lang w:val="nl-NL"/>
        </w:rPr>
        <w:t>điểm</w:t>
      </w:r>
      <w:r w:rsidRPr="00F650F5">
        <w:rPr>
          <w:sz w:val="28"/>
          <w:szCs w:val="28"/>
          <w:lang w:val="nl-NL"/>
        </w:rPr>
        <w:t xml:space="preserve"> a, c </w:t>
      </w:r>
      <w:r w:rsidR="00650099" w:rsidRPr="00F650F5">
        <w:rPr>
          <w:sz w:val="28"/>
          <w:szCs w:val="28"/>
          <w:lang w:val="nl-NL"/>
        </w:rPr>
        <w:t>k</w:t>
      </w:r>
      <w:r w:rsidRPr="00F650F5">
        <w:rPr>
          <w:sz w:val="28"/>
          <w:szCs w:val="28"/>
          <w:lang w:val="nl-NL"/>
        </w:rPr>
        <w:t>hoản 2 Điều này;</w:t>
      </w:r>
    </w:p>
    <w:p w14:paraId="60C31139" w14:textId="77777777" w:rsidR="00622A6D" w:rsidRPr="00F650F5" w:rsidRDefault="00622A6D" w:rsidP="00AA4C7E">
      <w:pPr>
        <w:spacing w:before="120" w:after="120" w:line="264" w:lineRule="auto"/>
        <w:ind w:firstLine="720"/>
        <w:jc w:val="both"/>
        <w:rPr>
          <w:sz w:val="28"/>
          <w:szCs w:val="28"/>
          <w:lang w:val="nl-NL"/>
        </w:rPr>
      </w:pPr>
      <w:r w:rsidRPr="00F650F5">
        <w:rPr>
          <w:sz w:val="28"/>
          <w:szCs w:val="28"/>
          <w:lang w:val="nl-NL"/>
        </w:rPr>
        <w:t>b. Văn bản cam kết, xác nhận của TVLK về việc khách hàng có thoả thuận giao dịch chứng khoán lô lẻ trực tuyến</w:t>
      </w:r>
      <w:r w:rsidRPr="00F650F5">
        <w:rPr>
          <w:sz w:val="28"/>
          <w:szCs w:val="28"/>
          <w:lang w:val="vi-VN"/>
        </w:rPr>
        <w:t xml:space="preserve"> </w:t>
      </w:r>
      <w:r w:rsidRPr="00F650F5">
        <w:rPr>
          <w:sz w:val="28"/>
          <w:szCs w:val="28"/>
          <w:lang w:val="nl-NL"/>
        </w:rPr>
        <w:t>với TVLK.</w:t>
      </w:r>
    </w:p>
    <w:p w14:paraId="5D6DC3E0" w14:textId="4CEDECF9" w:rsidR="00650099" w:rsidRPr="00F650F5" w:rsidRDefault="00622A6D" w:rsidP="00AA4C7E">
      <w:pPr>
        <w:spacing w:before="120" w:after="120" w:line="264" w:lineRule="auto"/>
        <w:ind w:firstLine="720"/>
        <w:jc w:val="both"/>
        <w:rPr>
          <w:sz w:val="28"/>
          <w:szCs w:val="28"/>
          <w:lang w:val="nl-NL"/>
        </w:rPr>
      </w:pPr>
      <w:r w:rsidRPr="00F650F5">
        <w:rPr>
          <w:sz w:val="28"/>
          <w:szCs w:val="28"/>
          <w:lang w:val="vi-VN"/>
        </w:rPr>
        <w:t>4</w:t>
      </w:r>
      <w:r w:rsidRPr="00F650F5">
        <w:rPr>
          <w:sz w:val="28"/>
          <w:szCs w:val="28"/>
          <w:lang w:val="nl-NL"/>
        </w:rPr>
        <w:t xml:space="preserve">. Thời gian </w:t>
      </w:r>
      <w:r w:rsidR="00735364">
        <w:rPr>
          <w:sz w:val="28"/>
          <w:szCs w:val="28"/>
          <w:lang w:val="nl-NL"/>
        </w:rPr>
        <w:t>VSDC</w:t>
      </w:r>
      <w:r w:rsidRPr="00F650F5">
        <w:rPr>
          <w:sz w:val="28"/>
          <w:szCs w:val="28"/>
          <w:lang w:val="nl-NL"/>
        </w:rPr>
        <w:t xml:space="preserve"> xử lý hồ sơ chuyển khoản chứng khoán lô lẻ là 01 ngày làm việc kể từ ngày nhận được hồ sơ đầy đủ, hợp lệ.</w:t>
      </w:r>
    </w:p>
    <w:p w14:paraId="1821F89B" w14:textId="6B9DC4DC" w:rsidR="00266818" w:rsidRPr="00F650F5" w:rsidRDefault="00BC3C71" w:rsidP="00AA4C7E">
      <w:pPr>
        <w:spacing w:before="120" w:after="120" w:line="264" w:lineRule="auto"/>
        <w:ind w:firstLine="720"/>
        <w:jc w:val="both"/>
        <w:rPr>
          <w:b/>
          <w:sz w:val="28"/>
          <w:szCs w:val="28"/>
          <w:lang w:val="nl-NL"/>
        </w:rPr>
      </w:pPr>
      <w:r w:rsidRPr="00F650F5">
        <w:rPr>
          <w:b/>
          <w:sz w:val="28"/>
          <w:szCs w:val="28"/>
          <w:lang w:val="nl-NL"/>
        </w:rPr>
        <w:t xml:space="preserve">Điều </w:t>
      </w:r>
      <w:r w:rsidR="005C57B3" w:rsidRPr="00F650F5">
        <w:rPr>
          <w:b/>
          <w:sz w:val="28"/>
          <w:szCs w:val="28"/>
          <w:lang w:val="nl-NL"/>
        </w:rPr>
        <w:t>18</w:t>
      </w:r>
      <w:r w:rsidRPr="00F650F5">
        <w:rPr>
          <w:b/>
          <w:sz w:val="28"/>
          <w:szCs w:val="28"/>
          <w:lang w:val="nl-NL"/>
        </w:rPr>
        <w:t>. Các trường hợp chuyển khoản chứng khoán lưu ký gắn với chuyển quyền sở hữu khác</w:t>
      </w:r>
    </w:p>
    <w:p w14:paraId="60C784F4" w14:textId="0ED197B8" w:rsidR="00B701E7" w:rsidRPr="00F650F5" w:rsidRDefault="00BC3C71" w:rsidP="00AA4C7E">
      <w:pPr>
        <w:spacing w:before="120" w:after="120" w:line="264" w:lineRule="auto"/>
        <w:ind w:firstLine="720"/>
        <w:jc w:val="both"/>
        <w:rPr>
          <w:bCs/>
          <w:sz w:val="28"/>
          <w:szCs w:val="28"/>
          <w:lang w:val="nl-NL"/>
        </w:rPr>
      </w:pPr>
      <w:r w:rsidRPr="00E84F9A">
        <w:rPr>
          <w:sz w:val="28"/>
          <w:szCs w:val="28"/>
          <w:lang w:val="nl-NL"/>
        </w:rPr>
        <w:lastRenderedPageBreak/>
        <w:t>C</w:t>
      </w:r>
      <w:r w:rsidR="00B701E7" w:rsidRPr="00F650F5">
        <w:rPr>
          <w:sz w:val="28"/>
          <w:szCs w:val="28"/>
          <w:lang w:val="id-ID"/>
        </w:rPr>
        <w:t xml:space="preserve">ác trường hợp </w:t>
      </w:r>
      <w:r w:rsidRPr="00E84F9A">
        <w:rPr>
          <w:sz w:val="28"/>
          <w:szCs w:val="28"/>
          <w:lang w:val="nl-NL"/>
        </w:rPr>
        <w:t xml:space="preserve">chuyển khoản chứng khoán lưu ký gắn với chuyển quyền sở hữu </w:t>
      </w:r>
      <w:r w:rsidR="00B701E7" w:rsidRPr="00F650F5">
        <w:rPr>
          <w:sz w:val="28"/>
          <w:szCs w:val="28"/>
          <w:lang w:val="id-ID"/>
        </w:rPr>
        <w:t xml:space="preserve">quy định </w:t>
      </w:r>
      <w:r w:rsidR="00B701E7" w:rsidRPr="00F650F5">
        <w:rPr>
          <w:sz w:val="28"/>
          <w:szCs w:val="28"/>
          <w:lang w:val="nl-NL"/>
        </w:rPr>
        <w:t xml:space="preserve">tại </w:t>
      </w:r>
      <w:r w:rsidR="00650099" w:rsidRPr="00F650F5">
        <w:rPr>
          <w:sz w:val="28"/>
          <w:szCs w:val="28"/>
          <w:lang w:val="nl-NL"/>
        </w:rPr>
        <w:t>k</w:t>
      </w:r>
      <w:r w:rsidR="00B701E7" w:rsidRPr="00F650F5">
        <w:rPr>
          <w:sz w:val="28"/>
          <w:szCs w:val="28"/>
          <w:lang w:val="nl-NL"/>
        </w:rPr>
        <w:t xml:space="preserve">hoản 2 </w:t>
      </w:r>
      <w:r w:rsidR="00B701E7" w:rsidRPr="00F650F5">
        <w:rPr>
          <w:bCs/>
          <w:sz w:val="28"/>
          <w:szCs w:val="28"/>
          <w:lang w:val="id-ID"/>
        </w:rPr>
        <w:t xml:space="preserve">Điều </w:t>
      </w:r>
      <w:r w:rsidR="00B701E7" w:rsidRPr="00F650F5">
        <w:rPr>
          <w:sz w:val="28"/>
          <w:szCs w:val="28"/>
          <w:lang w:val="nl-NL"/>
        </w:rPr>
        <w:t>6</w:t>
      </w:r>
      <w:r w:rsidR="00B701E7" w:rsidRPr="00F650F5">
        <w:rPr>
          <w:sz w:val="28"/>
          <w:szCs w:val="28"/>
          <w:lang w:val="id-ID"/>
        </w:rPr>
        <w:t xml:space="preserve"> Thông tư </w:t>
      </w:r>
      <w:r w:rsidR="00B701E7" w:rsidRPr="00F650F5">
        <w:rPr>
          <w:sz w:val="28"/>
          <w:szCs w:val="28"/>
          <w:lang w:val="nl-NL"/>
        </w:rPr>
        <w:t>119</w:t>
      </w:r>
      <w:r w:rsidR="00B701E7" w:rsidRPr="00F650F5">
        <w:rPr>
          <w:sz w:val="28"/>
          <w:szCs w:val="28"/>
          <w:lang w:val="vi-VN"/>
        </w:rPr>
        <w:t>/2020/TT-BTC</w:t>
      </w:r>
      <w:r w:rsidR="00B701E7" w:rsidRPr="00F650F5">
        <w:rPr>
          <w:sz w:val="28"/>
          <w:szCs w:val="28"/>
          <w:lang w:val="id-ID"/>
        </w:rPr>
        <w:t xml:space="preserve"> </w:t>
      </w:r>
      <w:r w:rsidR="00B701E7" w:rsidRPr="00F650F5">
        <w:rPr>
          <w:bCs/>
          <w:sz w:val="28"/>
          <w:szCs w:val="28"/>
          <w:lang w:val="id-ID"/>
        </w:rPr>
        <w:t xml:space="preserve">được </w:t>
      </w:r>
      <w:r w:rsidR="00B701E7" w:rsidRPr="00F650F5">
        <w:rPr>
          <w:sz w:val="28"/>
          <w:szCs w:val="28"/>
          <w:lang w:val="id-ID"/>
        </w:rPr>
        <w:t xml:space="preserve">thực hiện theo quy định tại </w:t>
      </w:r>
      <w:r w:rsidR="00B701E7" w:rsidRPr="00F650F5">
        <w:rPr>
          <w:bCs/>
          <w:sz w:val="28"/>
          <w:szCs w:val="28"/>
          <w:lang w:val="id-ID"/>
        </w:rPr>
        <w:t>Quy chế hoạt động đăng ký</w:t>
      </w:r>
      <w:r w:rsidR="00B701E7" w:rsidRPr="00F650F5">
        <w:rPr>
          <w:bCs/>
          <w:sz w:val="28"/>
          <w:szCs w:val="28"/>
          <w:lang w:val="nl-NL"/>
        </w:rPr>
        <w:t xml:space="preserve"> và chuyển quyền sở hữu</w:t>
      </w:r>
      <w:r w:rsidR="00B701E7" w:rsidRPr="00F650F5">
        <w:rPr>
          <w:bCs/>
          <w:sz w:val="28"/>
          <w:szCs w:val="28"/>
          <w:lang w:val="id-ID"/>
        </w:rPr>
        <w:t xml:space="preserve"> chứng khoán </w:t>
      </w:r>
      <w:r w:rsidR="00B701E7" w:rsidRPr="00F650F5">
        <w:rPr>
          <w:bCs/>
          <w:sz w:val="28"/>
          <w:szCs w:val="28"/>
          <w:lang w:val="vi-VN"/>
        </w:rPr>
        <w:t>của</w:t>
      </w:r>
      <w:r w:rsidR="00B701E7" w:rsidRPr="00F650F5">
        <w:rPr>
          <w:bCs/>
          <w:sz w:val="28"/>
          <w:szCs w:val="28"/>
          <w:lang w:val="id-ID"/>
        </w:rPr>
        <w:t xml:space="preserve"> </w:t>
      </w:r>
      <w:r w:rsidR="00735364">
        <w:rPr>
          <w:bCs/>
          <w:sz w:val="28"/>
          <w:szCs w:val="28"/>
          <w:lang w:val="id-ID"/>
        </w:rPr>
        <w:t>VSDC</w:t>
      </w:r>
      <w:r w:rsidR="00B701E7" w:rsidRPr="00F650F5">
        <w:rPr>
          <w:bCs/>
          <w:sz w:val="28"/>
          <w:szCs w:val="28"/>
          <w:lang w:val="nl-NL"/>
        </w:rPr>
        <w:t>.</w:t>
      </w:r>
    </w:p>
    <w:p w14:paraId="08F9097D" w14:textId="2B95AEAC" w:rsidR="00023A1A" w:rsidRPr="00D1695C" w:rsidRDefault="00023A1A" w:rsidP="00AA4C7E">
      <w:pPr>
        <w:spacing w:before="120" w:after="120" w:line="264" w:lineRule="auto"/>
        <w:jc w:val="center"/>
        <w:rPr>
          <w:b/>
          <w:sz w:val="16"/>
          <w:szCs w:val="28"/>
          <w:lang w:val="nl-NL"/>
        </w:rPr>
      </w:pPr>
    </w:p>
    <w:p w14:paraId="71C262FB" w14:textId="3FF3D9D8" w:rsidR="002170BB" w:rsidRPr="00F650F5" w:rsidRDefault="00622A6D" w:rsidP="00D1695C">
      <w:pPr>
        <w:jc w:val="center"/>
        <w:rPr>
          <w:b/>
          <w:sz w:val="28"/>
          <w:szCs w:val="28"/>
          <w:lang w:val="nl-NL"/>
        </w:rPr>
      </w:pPr>
      <w:r w:rsidRPr="00F650F5">
        <w:rPr>
          <w:b/>
          <w:sz w:val="28"/>
          <w:szCs w:val="28"/>
          <w:lang w:val="nl-NL"/>
        </w:rPr>
        <w:t xml:space="preserve">CHƯƠNG </w:t>
      </w:r>
      <w:r w:rsidR="002170BB" w:rsidRPr="00F650F5">
        <w:rPr>
          <w:b/>
          <w:sz w:val="28"/>
          <w:szCs w:val="28"/>
          <w:lang w:val="nl-NL"/>
        </w:rPr>
        <w:t>V</w:t>
      </w:r>
    </w:p>
    <w:p w14:paraId="7069D26F" w14:textId="14EC96DB" w:rsidR="002170BB" w:rsidRPr="00F650F5" w:rsidRDefault="002170BB" w:rsidP="00D1695C">
      <w:pPr>
        <w:jc w:val="center"/>
        <w:rPr>
          <w:b/>
          <w:sz w:val="28"/>
          <w:szCs w:val="28"/>
          <w:lang w:val="vi-VN"/>
        </w:rPr>
      </w:pPr>
      <w:r w:rsidRPr="00F650F5">
        <w:rPr>
          <w:b/>
          <w:sz w:val="28"/>
          <w:szCs w:val="28"/>
          <w:lang w:val="nl-NL"/>
        </w:rPr>
        <w:t xml:space="preserve">CHUYỂN KHOẢN CHỨNG KHOÁN </w:t>
      </w:r>
      <w:r w:rsidR="00F33EBE" w:rsidRPr="00F650F5">
        <w:rPr>
          <w:b/>
          <w:sz w:val="28"/>
          <w:szCs w:val="28"/>
          <w:lang w:val="nl-NL"/>
        </w:rPr>
        <w:t xml:space="preserve">LƯU KÝ </w:t>
      </w:r>
      <w:r w:rsidR="008E2DBD" w:rsidRPr="00F650F5">
        <w:rPr>
          <w:b/>
          <w:sz w:val="28"/>
          <w:szCs w:val="28"/>
          <w:lang w:val="nl-NL"/>
        </w:rPr>
        <w:t>NGOÀI</w:t>
      </w:r>
      <w:r w:rsidRPr="00F650F5">
        <w:rPr>
          <w:b/>
          <w:sz w:val="28"/>
          <w:szCs w:val="28"/>
          <w:lang w:val="nl-NL"/>
        </w:rPr>
        <w:t xml:space="preserve"> </w:t>
      </w:r>
      <w:r w:rsidR="00D1695C">
        <w:rPr>
          <w:b/>
          <w:sz w:val="28"/>
          <w:szCs w:val="28"/>
          <w:lang w:val="nl-NL"/>
        </w:rPr>
        <w:t xml:space="preserve">HỆ THỐNG </w:t>
      </w:r>
      <w:r w:rsidRPr="00F650F5">
        <w:rPr>
          <w:b/>
          <w:sz w:val="28"/>
          <w:szCs w:val="28"/>
          <w:lang w:val="nl-NL"/>
        </w:rPr>
        <w:t>GIAO DỊCH</w:t>
      </w:r>
      <w:r w:rsidR="002E1D57" w:rsidRPr="00F650F5">
        <w:rPr>
          <w:b/>
          <w:sz w:val="28"/>
          <w:szCs w:val="28"/>
          <w:lang w:val="nl-NL"/>
        </w:rPr>
        <w:t xml:space="preserve"> CHỨNG KHOÁN</w:t>
      </w:r>
      <w:r w:rsidR="00622A6D" w:rsidRPr="00F650F5">
        <w:rPr>
          <w:b/>
          <w:sz w:val="28"/>
          <w:szCs w:val="28"/>
          <w:lang w:val="vi-VN"/>
        </w:rPr>
        <w:t xml:space="preserve"> KHÔNG GẮN VỚI CHUYỂN QUYỀN SỞ HỮU</w:t>
      </w:r>
    </w:p>
    <w:p w14:paraId="26BAD394" w14:textId="77777777" w:rsidR="00B95F4F" w:rsidRPr="00F650F5" w:rsidRDefault="00B95F4F" w:rsidP="00AA4C7E">
      <w:pPr>
        <w:spacing w:before="120" w:after="120" w:line="264" w:lineRule="auto"/>
        <w:ind w:firstLine="720"/>
        <w:jc w:val="both"/>
        <w:rPr>
          <w:b/>
          <w:sz w:val="28"/>
          <w:szCs w:val="28"/>
          <w:lang w:val="vi-VN"/>
        </w:rPr>
      </w:pPr>
    </w:p>
    <w:p w14:paraId="685393EE" w14:textId="023BB88C" w:rsidR="0096248A" w:rsidRPr="00F650F5" w:rsidRDefault="000F7328" w:rsidP="00AA4C7E">
      <w:pPr>
        <w:spacing w:before="120" w:after="120" w:line="264" w:lineRule="auto"/>
        <w:ind w:firstLine="720"/>
        <w:jc w:val="both"/>
        <w:rPr>
          <w:b/>
          <w:sz w:val="28"/>
          <w:szCs w:val="28"/>
          <w:lang w:val="nl-NL"/>
        </w:rPr>
      </w:pPr>
      <w:r w:rsidRPr="00F650F5">
        <w:rPr>
          <w:b/>
          <w:sz w:val="28"/>
          <w:szCs w:val="28"/>
          <w:lang w:val="nl-NL"/>
        </w:rPr>
        <w:t>Điều</w:t>
      </w:r>
      <w:r w:rsidR="00161F4B" w:rsidRPr="00F650F5">
        <w:rPr>
          <w:b/>
          <w:sz w:val="28"/>
          <w:szCs w:val="28"/>
          <w:lang w:val="nl-NL"/>
        </w:rPr>
        <w:t xml:space="preserve"> </w:t>
      </w:r>
      <w:r w:rsidR="005C57B3" w:rsidRPr="00F650F5">
        <w:rPr>
          <w:b/>
          <w:sz w:val="28"/>
          <w:szCs w:val="28"/>
          <w:lang w:val="nl-NL"/>
        </w:rPr>
        <w:t>19</w:t>
      </w:r>
      <w:r w:rsidR="0067010E" w:rsidRPr="00F650F5">
        <w:rPr>
          <w:b/>
          <w:sz w:val="28"/>
          <w:szCs w:val="28"/>
          <w:lang w:val="nl-NL"/>
        </w:rPr>
        <w:t>.</w:t>
      </w:r>
      <w:r w:rsidR="002170BB" w:rsidRPr="00F650F5">
        <w:rPr>
          <w:b/>
          <w:sz w:val="28"/>
          <w:szCs w:val="28"/>
          <w:lang w:val="nl-NL"/>
        </w:rPr>
        <w:t xml:space="preserve"> Các trường hợp chuyển kho</w:t>
      </w:r>
      <w:r w:rsidR="008874E9" w:rsidRPr="00F650F5">
        <w:rPr>
          <w:b/>
          <w:sz w:val="28"/>
          <w:szCs w:val="28"/>
          <w:lang w:val="nl-NL"/>
        </w:rPr>
        <w:t>ản chứng khoán</w:t>
      </w:r>
      <w:r w:rsidR="0096248A" w:rsidRPr="00F650F5">
        <w:rPr>
          <w:b/>
          <w:sz w:val="28"/>
          <w:szCs w:val="28"/>
          <w:lang w:val="nl-NL"/>
        </w:rPr>
        <w:t xml:space="preserve"> </w:t>
      </w:r>
      <w:r w:rsidR="00BC3C71" w:rsidRPr="00F650F5">
        <w:rPr>
          <w:b/>
          <w:sz w:val="28"/>
          <w:szCs w:val="28"/>
          <w:lang w:val="nl-NL"/>
        </w:rPr>
        <w:t xml:space="preserve">lưu ký </w:t>
      </w:r>
      <w:r w:rsidR="00B701E7" w:rsidRPr="00F650F5">
        <w:rPr>
          <w:b/>
          <w:sz w:val="28"/>
          <w:szCs w:val="28"/>
          <w:lang w:val="nl-NL"/>
        </w:rPr>
        <w:t>không gắn với chuyển quyền sở hữu</w:t>
      </w:r>
    </w:p>
    <w:p w14:paraId="695EF005" w14:textId="7AEF9B0B" w:rsidR="002170BB" w:rsidRPr="00F650F5" w:rsidRDefault="00735364" w:rsidP="00AA4C7E">
      <w:pPr>
        <w:spacing w:before="120" w:after="120" w:line="264" w:lineRule="auto"/>
        <w:ind w:firstLine="720"/>
        <w:jc w:val="both"/>
        <w:rPr>
          <w:sz w:val="28"/>
          <w:szCs w:val="28"/>
          <w:lang w:val="nl-NL"/>
        </w:rPr>
      </w:pPr>
      <w:r>
        <w:rPr>
          <w:sz w:val="28"/>
          <w:szCs w:val="28"/>
          <w:lang w:val="nl-NL"/>
        </w:rPr>
        <w:t>VSDC</w:t>
      </w:r>
      <w:r w:rsidR="002170BB" w:rsidRPr="00F650F5">
        <w:rPr>
          <w:sz w:val="28"/>
          <w:szCs w:val="28"/>
          <w:lang w:val="nl-NL"/>
        </w:rPr>
        <w:t xml:space="preserve"> thực hiện chuyển khoản chứng khoán lưu ký </w:t>
      </w:r>
      <w:r w:rsidR="00B60047" w:rsidRPr="00F650F5">
        <w:rPr>
          <w:sz w:val="28"/>
          <w:szCs w:val="28"/>
          <w:lang w:val="nl-NL"/>
        </w:rPr>
        <w:t>ngoài</w:t>
      </w:r>
      <w:r w:rsidR="002170BB" w:rsidRPr="00F650F5">
        <w:rPr>
          <w:sz w:val="28"/>
          <w:szCs w:val="28"/>
          <w:lang w:val="nl-NL"/>
        </w:rPr>
        <w:t xml:space="preserve"> hệ thống giao dịch </w:t>
      </w:r>
      <w:r w:rsidR="00200C74" w:rsidRPr="00F650F5">
        <w:rPr>
          <w:sz w:val="28"/>
          <w:szCs w:val="28"/>
          <w:lang w:val="nl-NL"/>
        </w:rPr>
        <w:t>chứng khoán</w:t>
      </w:r>
      <w:r w:rsidR="00622A6D" w:rsidRPr="00F650F5">
        <w:rPr>
          <w:sz w:val="28"/>
          <w:szCs w:val="28"/>
          <w:lang w:val="vi-VN"/>
        </w:rPr>
        <w:t xml:space="preserve"> không gắn với chuyển quyền sở hữu</w:t>
      </w:r>
      <w:r w:rsidR="002170BB" w:rsidRPr="00F650F5">
        <w:rPr>
          <w:sz w:val="28"/>
          <w:szCs w:val="28"/>
          <w:lang w:val="nl-NL"/>
        </w:rPr>
        <w:t xml:space="preserve"> trong các trường hợp quy định tại </w:t>
      </w:r>
      <w:r w:rsidR="00650099" w:rsidRPr="00F650F5">
        <w:rPr>
          <w:sz w:val="28"/>
          <w:szCs w:val="28"/>
          <w:lang w:val="nl-NL"/>
        </w:rPr>
        <w:t>k</w:t>
      </w:r>
      <w:r w:rsidR="002170BB" w:rsidRPr="00F650F5">
        <w:rPr>
          <w:sz w:val="28"/>
          <w:szCs w:val="28"/>
          <w:lang w:val="nl-NL"/>
        </w:rPr>
        <w:t>hoản</w:t>
      </w:r>
      <w:r w:rsidR="006619E3" w:rsidRPr="00F650F5">
        <w:rPr>
          <w:sz w:val="28"/>
          <w:szCs w:val="28"/>
          <w:lang w:val="nl-NL"/>
        </w:rPr>
        <w:t xml:space="preserve"> 2</w:t>
      </w:r>
      <w:r w:rsidR="002170BB" w:rsidRPr="00F650F5">
        <w:rPr>
          <w:sz w:val="28"/>
          <w:szCs w:val="28"/>
          <w:lang w:val="nl-NL"/>
        </w:rPr>
        <w:t xml:space="preserve"> Điều  </w:t>
      </w:r>
      <w:r w:rsidR="00E43F96" w:rsidRPr="00F650F5">
        <w:rPr>
          <w:sz w:val="28"/>
          <w:szCs w:val="28"/>
          <w:lang w:val="nl-NL"/>
        </w:rPr>
        <w:t>2</w:t>
      </w:r>
      <w:r w:rsidR="006619E3" w:rsidRPr="00F650F5">
        <w:rPr>
          <w:sz w:val="28"/>
          <w:szCs w:val="28"/>
          <w:lang w:val="nl-NL"/>
        </w:rPr>
        <w:t xml:space="preserve">2 </w:t>
      </w:r>
      <w:r w:rsidR="00E16D36" w:rsidRPr="00F650F5">
        <w:rPr>
          <w:sz w:val="28"/>
          <w:szCs w:val="28"/>
          <w:lang w:val="nl-NL"/>
        </w:rPr>
        <w:t xml:space="preserve">Thông tư </w:t>
      </w:r>
      <w:r w:rsidR="00B24EB3" w:rsidRPr="00F650F5">
        <w:rPr>
          <w:sz w:val="28"/>
          <w:szCs w:val="28"/>
          <w:lang w:val="nl-NL"/>
        </w:rPr>
        <w:t>119</w:t>
      </w:r>
      <w:r w:rsidR="000C131B" w:rsidRPr="00F650F5">
        <w:rPr>
          <w:sz w:val="28"/>
          <w:szCs w:val="28"/>
          <w:lang w:val="vi-VN"/>
        </w:rPr>
        <w:t>/2020/TT-BTC</w:t>
      </w:r>
      <w:r w:rsidR="00D55771" w:rsidRPr="00F650F5">
        <w:rPr>
          <w:sz w:val="28"/>
          <w:szCs w:val="28"/>
          <w:lang w:val="nl-NL"/>
        </w:rPr>
        <w:t>.</w:t>
      </w:r>
    </w:p>
    <w:p w14:paraId="7E51CFAB" w14:textId="4DADCFD0" w:rsidR="002170BB" w:rsidRPr="00F650F5" w:rsidRDefault="000F7328" w:rsidP="00AA4C7E">
      <w:pPr>
        <w:spacing w:before="120" w:after="120" w:line="264" w:lineRule="auto"/>
        <w:ind w:firstLine="720"/>
        <w:jc w:val="both"/>
        <w:rPr>
          <w:b/>
          <w:bCs/>
          <w:sz w:val="28"/>
          <w:szCs w:val="28"/>
          <w:lang w:val="nl-NL"/>
        </w:rPr>
      </w:pPr>
      <w:r w:rsidRPr="00F650F5">
        <w:rPr>
          <w:b/>
          <w:sz w:val="28"/>
          <w:szCs w:val="28"/>
          <w:lang w:val="nl-NL"/>
        </w:rPr>
        <w:t>Điều</w:t>
      </w:r>
      <w:r w:rsidR="00161F4B" w:rsidRPr="00F650F5">
        <w:rPr>
          <w:b/>
          <w:sz w:val="28"/>
          <w:szCs w:val="28"/>
          <w:lang w:val="nl-NL"/>
        </w:rPr>
        <w:t xml:space="preserve"> </w:t>
      </w:r>
      <w:r w:rsidR="005C57B3" w:rsidRPr="00F650F5">
        <w:rPr>
          <w:b/>
          <w:sz w:val="28"/>
          <w:szCs w:val="28"/>
          <w:lang w:val="nl-NL"/>
        </w:rPr>
        <w:t>20</w:t>
      </w:r>
      <w:r w:rsidR="002170BB" w:rsidRPr="00F650F5">
        <w:rPr>
          <w:b/>
          <w:bCs/>
          <w:sz w:val="28"/>
          <w:szCs w:val="28"/>
          <w:lang w:val="nl-NL"/>
        </w:rPr>
        <w:t xml:space="preserve">. </w:t>
      </w:r>
      <w:r w:rsidR="003443D0" w:rsidRPr="00F650F5">
        <w:rPr>
          <w:b/>
          <w:bCs/>
          <w:sz w:val="28"/>
          <w:szCs w:val="28"/>
          <w:lang w:val="nl-NL"/>
        </w:rPr>
        <w:t>C</w:t>
      </w:r>
      <w:r w:rsidR="002170BB" w:rsidRPr="00F650F5">
        <w:rPr>
          <w:b/>
          <w:bCs/>
          <w:sz w:val="28"/>
          <w:szCs w:val="28"/>
          <w:lang w:val="nl-NL"/>
        </w:rPr>
        <w:t>huyển khoản</w:t>
      </w:r>
      <w:r w:rsidR="006B31B7" w:rsidRPr="00F650F5">
        <w:rPr>
          <w:b/>
          <w:bCs/>
          <w:sz w:val="28"/>
          <w:szCs w:val="28"/>
          <w:lang w:val="nl-NL"/>
        </w:rPr>
        <w:t xml:space="preserve"> chứng khoán</w:t>
      </w:r>
      <w:r w:rsidR="002170BB" w:rsidRPr="00F650F5">
        <w:rPr>
          <w:b/>
          <w:bCs/>
          <w:sz w:val="28"/>
          <w:szCs w:val="28"/>
          <w:lang w:val="nl-NL"/>
        </w:rPr>
        <w:t xml:space="preserve"> </w:t>
      </w:r>
      <w:r w:rsidR="00D25C35" w:rsidRPr="00F650F5">
        <w:rPr>
          <w:b/>
          <w:bCs/>
          <w:sz w:val="28"/>
          <w:szCs w:val="28"/>
          <w:lang w:val="nl-NL"/>
        </w:rPr>
        <w:t>theo yêu cầu của khách hàng</w:t>
      </w:r>
    </w:p>
    <w:p w14:paraId="2398C371" w14:textId="2D63AE39" w:rsidR="007D572C" w:rsidRPr="00F650F5" w:rsidRDefault="007D572C" w:rsidP="00AA4C7E">
      <w:pPr>
        <w:spacing w:before="120" w:after="120" w:line="264" w:lineRule="auto"/>
        <w:ind w:firstLine="720"/>
        <w:jc w:val="both"/>
        <w:rPr>
          <w:sz w:val="28"/>
          <w:szCs w:val="28"/>
          <w:lang w:val="nl-NL"/>
        </w:rPr>
      </w:pPr>
      <w:r w:rsidRPr="00F650F5">
        <w:rPr>
          <w:sz w:val="28"/>
          <w:szCs w:val="28"/>
          <w:lang w:val="nl-NL"/>
        </w:rPr>
        <w:t xml:space="preserve">1. </w:t>
      </w:r>
      <w:r w:rsidR="00735364">
        <w:rPr>
          <w:sz w:val="28"/>
          <w:szCs w:val="28"/>
          <w:lang w:val="nl-NL"/>
        </w:rPr>
        <w:t>VSDC</w:t>
      </w:r>
      <w:r w:rsidRPr="00F650F5">
        <w:rPr>
          <w:sz w:val="28"/>
          <w:szCs w:val="28"/>
          <w:lang w:val="nl-NL"/>
        </w:rPr>
        <w:t xml:space="preserve"> thực hiện chuyển khoản chứng khoán</w:t>
      </w:r>
      <w:r w:rsidR="00EA14D0" w:rsidRPr="00F650F5">
        <w:rPr>
          <w:sz w:val="28"/>
          <w:szCs w:val="28"/>
          <w:lang w:val="nl-NL"/>
        </w:rPr>
        <w:t xml:space="preserve"> </w:t>
      </w:r>
      <w:r w:rsidRPr="00F650F5">
        <w:rPr>
          <w:sz w:val="28"/>
          <w:szCs w:val="28"/>
          <w:lang w:val="nl-NL"/>
        </w:rPr>
        <w:t xml:space="preserve">từ tài khoản khách hàng </w:t>
      </w:r>
      <w:r w:rsidR="006F3FB2" w:rsidRPr="00F650F5">
        <w:rPr>
          <w:sz w:val="28"/>
          <w:szCs w:val="28"/>
          <w:lang w:val="nl-NL"/>
        </w:rPr>
        <w:t>tại</w:t>
      </w:r>
      <w:r w:rsidR="00A423A4" w:rsidRPr="00F650F5">
        <w:rPr>
          <w:sz w:val="28"/>
          <w:szCs w:val="28"/>
          <w:lang w:val="vi-VN"/>
        </w:rPr>
        <w:t xml:space="preserve"> </w:t>
      </w:r>
      <w:r w:rsidR="005D1A2E" w:rsidRPr="00F650F5">
        <w:rPr>
          <w:sz w:val="28"/>
          <w:szCs w:val="28"/>
          <w:lang w:val="nl-NL"/>
        </w:rPr>
        <w:t>TVLK</w:t>
      </w:r>
      <w:r w:rsidRPr="00F650F5">
        <w:rPr>
          <w:sz w:val="28"/>
          <w:szCs w:val="28"/>
          <w:lang w:val="nl-NL"/>
        </w:rPr>
        <w:t xml:space="preserve"> này sang tài khoản </w:t>
      </w:r>
      <w:r w:rsidR="006F3FB2" w:rsidRPr="00F650F5">
        <w:rPr>
          <w:sz w:val="28"/>
          <w:szCs w:val="28"/>
          <w:lang w:val="nl-NL"/>
        </w:rPr>
        <w:t xml:space="preserve">của chính </w:t>
      </w:r>
      <w:r w:rsidRPr="00F650F5">
        <w:rPr>
          <w:sz w:val="28"/>
          <w:szCs w:val="28"/>
          <w:lang w:val="nl-NL"/>
        </w:rPr>
        <w:t xml:space="preserve">khách hàng </w:t>
      </w:r>
      <w:r w:rsidR="006F3FB2" w:rsidRPr="00F650F5">
        <w:rPr>
          <w:sz w:val="28"/>
          <w:szCs w:val="28"/>
          <w:lang w:val="nl-NL"/>
        </w:rPr>
        <w:t xml:space="preserve">đó tại </w:t>
      </w:r>
      <w:r w:rsidR="005D1A2E" w:rsidRPr="00F650F5">
        <w:rPr>
          <w:sz w:val="28"/>
          <w:szCs w:val="28"/>
          <w:lang w:val="nl-NL"/>
        </w:rPr>
        <w:t>TVLK</w:t>
      </w:r>
      <w:r w:rsidRPr="00F650F5">
        <w:rPr>
          <w:sz w:val="28"/>
          <w:szCs w:val="28"/>
          <w:lang w:val="nl-NL"/>
        </w:rPr>
        <w:t xml:space="preserve"> khác theo yêu cầu khách hàng đối với các trường hợp:</w:t>
      </w:r>
    </w:p>
    <w:p w14:paraId="368E9B3F" w14:textId="60AC0704" w:rsidR="007D572C" w:rsidRPr="00F650F5" w:rsidRDefault="007D572C" w:rsidP="00AA4C7E">
      <w:pPr>
        <w:spacing w:before="120" w:after="120" w:line="264" w:lineRule="auto"/>
        <w:ind w:firstLine="720"/>
        <w:jc w:val="both"/>
        <w:rPr>
          <w:sz w:val="28"/>
          <w:szCs w:val="28"/>
          <w:lang w:val="nl-NL"/>
        </w:rPr>
      </w:pPr>
      <w:r w:rsidRPr="00F650F5">
        <w:rPr>
          <w:sz w:val="28"/>
          <w:szCs w:val="28"/>
          <w:lang w:val="nl-NL"/>
        </w:rPr>
        <w:t xml:space="preserve">a. </w:t>
      </w:r>
      <w:r w:rsidR="004645C1" w:rsidRPr="00F650F5">
        <w:rPr>
          <w:sz w:val="28"/>
          <w:szCs w:val="28"/>
          <w:lang w:val="nl-NL"/>
        </w:rPr>
        <w:t>Khách hàng</w:t>
      </w:r>
      <w:r w:rsidRPr="00F650F5">
        <w:rPr>
          <w:sz w:val="28"/>
          <w:szCs w:val="28"/>
          <w:lang w:val="nl-NL"/>
        </w:rPr>
        <w:t xml:space="preserve"> có nhu cầu đóng tài khoản lưu ký tại một </w:t>
      </w:r>
      <w:r w:rsidR="005D1A2E" w:rsidRPr="00F650F5">
        <w:rPr>
          <w:sz w:val="28"/>
          <w:szCs w:val="28"/>
          <w:lang w:val="nl-NL"/>
        </w:rPr>
        <w:t>TVLK</w:t>
      </w:r>
      <w:r w:rsidRPr="00F650F5">
        <w:rPr>
          <w:sz w:val="28"/>
          <w:szCs w:val="28"/>
          <w:lang w:val="nl-NL"/>
        </w:rPr>
        <w:t xml:space="preserve"> để chuyển sang thực hiện giao dịch tại </w:t>
      </w:r>
      <w:r w:rsidR="005D1A2E" w:rsidRPr="00F650F5">
        <w:rPr>
          <w:sz w:val="28"/>
          <w:szCs w:val="28"/>
          <w:lang w:val="nl-NL"/>
        </w:rPr>
        <w:t>TVLK</w:t>
      </w:r>
      <w:r w:rsidRPr="00F650F5">
        <w:rPr>
          <w:sz w:val="28"/>
          <w:szCs w:val="28"/>
          <w:lang w:val="nl-NL"/>
        </w:rPr>
        <w:t xml:space="preserve"> khác</w:t>
      </w:r>
      <w:r w:rsidR="00731B4F" w:rsidRPr="00F650F5">
        <w:rPr>
          <w:sz w:val="28"/>
          <w:szCs w:val="28"/>
          <w:lang w:val="nl-NL"/>
        </w:rPr>
        <w:t xml:space="preserve"> (Chuyển khoản tất toán tài khoản)</w:t>
      </w:r>
      <w:r w:rsidR="00466303">
        <w:rPr>
          <w:sz w:val="28"/>
          <w:szCs w:val="28"/>
          <w:lang w:val="nl-NL"/>
        </w:rPr>
        <w:t>;</w:t>
      </w:r>
    </w:p>
    <w:p w14:paraId="17E68785" w14:textId="135FA5D9" w:rsidR="007D572C" w:rsidRPr="00F650F5" w:rsidRDefault="007D572C" w:rsidP="00AA4C7E">
      <w:pPr>
        <w:spacing w:before="120" w:after="120" w:line="264" w:lineRule="auto"/>
        <w:ind w:firstLine="720"/>
        <w:jc w:val="both"/>
        <w:rPr>
          <w:sz w:val="28"/>
          <w:szCs w:val="28"/>
          <w:lang w:val="nl-NL"/>
        </w:rPr>
      </w:pPr>
      <w:r w:rsidRPr="00F650F5">
        <w:rPr>
          <w:sz w:val="28"/>
          <w:szCs w:val="28"/>
          <w:lang w:val="nl-NL"/>
        </w:rPr>
        <w:t xml:space="preserve">b. </w:t>
      </w:r>
      <w:r w:rsidR="004645C1" w:rsidRPr="00F650F5">
        <w:rPr>
          <w:sz w:val="28"/>
          <w:szCs w:val="28"/>
          <w:lang w:val="nl-NL"/>
        </w:rPr>
        <w:t xml:space="preserve">Khách hàng </w:t>
      </w:r>
      <w:r w:rsidRPr="00F650F5">
        <w:rPr>
          <w:sz w:val="28"/>
          <w:szCs w:val="28"/>
          <w:lang w:val="nl-NL"/>
        </w:rPr>
        <w:t>có nhu cầu chuyển khoản toàn bộ chứng khoán</w:t>
      </w:r>
      <w:r w:rsidR="006F3FB2" w:rsidRPr="00F650F5">
        <w:rPr>
          <w:sz w:val="28"/>
          <w:szCs w:val="28"/>
          <w:lang w:val="nl-NL"/>
        </w:rPr>
        <w:t xml:space="preserve"> sở hữu</w:t>
      </w:r>
      <w:r w:rsidR="00D92299" w:rsidRPr="00F650F5">
        <w:rPr>
          <w:sz w:val="28"/>
          <w:szCs w:val="28"/>
          <w:lang w:val="vi-VN"/>
        </w:rPr>
        <w:t xml:space="preserve"> </w:t>
      </w:r>
      <w:r w:rsidR="006D7904" w:rsidRPr="00F650F5">
        <w:rPr>
          <w:sz w:val="28"/>
          <w:szCs w:val="28"/>
          <w:lang w:val="vi-VN"/>
        </w:rPr>
        <w:t>có</w:t>
      </w:r>
      <w:r w:rsidRPr="00F650F5">
        <w:rPr>
          <w:sz w:val="28"/>
          <w:szCs w:val="28"/>
          <w:lang w:val="nl-NL"/>
        </w:rPr>
        <w:t xml:space="preserve"> trên tài khoản</w:t>
      </w:r>
      <w:r w:rsidR="006D7904" w:rsidRPr="00F650F5">
        <w:rPr>
          <w:sz w:val="28"/>
          <w:szCs w:val="28"/>
          <w:lang w:val="vi-VN"/>
        </w:rPr>
        <w:t xml:space="preserve"> và các quyền phát sinh (nếu có) đã xác định thuộc sở hữu của </w:t>
      </w:r>
      <w:r w:rsidR="004645C1" w:rsidRPr="00F650F5">
        <w:rPr>
          <w:sz w:val="28"/>
          <w:szCs w:val="28"/>
          <w:lang w:val="nl-NL"/>
        </w:rPr>
        <w:t xml:space="preserve">khách hàng </w:t>
      </w:r>
      <w:r w:rsidRPr="00F650F5">
        <w:rPr>
          <w:sz w:val="28"/>
          <w:szCs w:val="28"/>
          <w:lang w:val="nl-NL"/>
        </w:rPr>
        <w:t xml:space="preserve">tại một </w:t>
      </w:r>
      <w:r w:rsidR="005D1A2E" w:rsidRPr="00F650F5">
        <w:rPr>
          <w:sz w:val="28"/>
          <w:szCs w:val="28"/>
          <w:lang w:val="nl-NL"/>
        </w:rPr>
        <w:t>TVLK</w:t>
      </w:r>
      <w:r w:rsidRPr="00F650F5">
        <w:rPr>
          <w:sz w:val="28"/>
          <w:szCs w:val="28"/>
          <w:lang w:val="nl-NL"/>
        </w:rPr>
        <w:t xml:space="preserve"> sang tài khoản của chính </w:t>
      </w:r>
      <w:r w:rsidR="004645C1" w:rsidRPr="00F650F5">
        <w:rPr>
          <w:sz w:val="28"/>
          <w:szCs w:val="28"/>
          <w:lang w:val="nl-NL"/>
        </w:rPr>
        <w:t xml:space="preserve">khách hàng </w:t>
      </w:r>
      <w:r w:rsidR="00EA14D0" w:rsidRPr="00F650F5">
        <w:rPr>
          <w:sz w:val="28"/>
          <w:szCs w:val="28"/>
          <w:lang w:val="nl-NL"/>
        </w:rPr>
        <w:t>đó</w:t>
      </w:r>
      <w:r w:rsidRPr="00F650F5">
        <w:rPr>
          <w:sz w:val="28"/>
          <w:szCs w:val="28"/>
          <w:lang w:val="nl-NL"/>
        </w:rPr>
        <w:t xml:space="preserve"> tại </w:t>
      </w:r>
      <w:r w:rsidR="005D1A2E" w:rsidRPr="00F650F5">
        <w:rPr>
          <w:sz w:val="28"/>
          <w:szCs w:val="28"/>
          <w:lang w:val="nl-NL"/>
        </w:rPr>
        <w:t>TVLK</w:t>
      </w:r>
      <w:r w:rsidRPr="00F650F5">
        <w:rPr>
          <w:sz w:val="28"/>
          <w:szCs w:val="28"/>
          <w:lang w:val="nl-NL"/>
        </w:rPr>
        <w:t xml:space="preserve"> khác</w:t>
      </w:r>
      <w:r w:rsidR="00731B4F" w:rsidRPr="00F650F5">
        <w:rPr>
          <w:sz w:val="28"/>
          <w:szCs w:val="28"/>
          <w:lang w:val="nl-NL"/>
        </w:rPr>
        <w:t xml:space="preserve"> (Chuyển khoản </w:t>
      </w:r>
      <w:r w:rsidR="00731B4F" w:rsidRPr="00F650F5">
        <w:rPr>
          <w:sz w:val="28"/>
          <w:szCs w:val="28"/>
          <w:lang w:val="vi-VN"/>
        </w:rPr>
        <w:t xml:space="preserve">toàn bộ </w:t>
      </w:r>
      <w:r w:rsidR="00731B4F" w:rsidRPr="00F650F5">
        <w:rPr>
          <w:sz w:val="28"/>
          <w:szCs w:val="28"/>
          <w:lang w:val="nl-NL"/>
        </w:rPr>
        <w:t>chứng khoán</w:t>
      </w:r>
      <w:r w:rsidR="002E3D51" w:rsidRPr="00F650F5">
        <w:rPr>
          <w:sz w:val="28"/>
          <w:szCs w:val="28"/>
          <w:lang w:val="nl-NL"/>
        </w:rPr>
        <w:t xml:space="preserve"> và quyền</w:t>
      </w:r>
      <w:r w:rsidR="00731B4F" w:rsidRPr="00F650F5">
        <w:rPr>
          <w:sz w:val="28"/>
          <w:szCs w:val="28"/>
          <w:lang w:val="nl-NL"/>
        </w:rPr>
        <w:t>)</w:t>
      </w:r>
      <w:r w:rsidR="00466303">
        <w:rPr>
          <w:sz w:val="28"/>
          <w:szCs w:val="28"/>
          <w:lang w:val="nl-NL"/>
        </w:rPr>
        <w:t>;</w:t>
      </w:r>
    </w:p>
    <w:p w14:paraId="01E9C5AC" w14:textId="1E18D4E0" w:rsidR="002E3D51" w:rsidRPr="00F650F5" w:rsidRDefault="00A1170A" w:rsidP="00AA4C7E">
      <w:pPr>
        <w:spacing w:before="120" w:after="120" w:line="264" w:lineRule="auto"/>
        <w:ind w:firstLine="720"/>
        <w:jc w:val="both"/>
        <w:rPr>
          <w:sz w:val="28"/>
          <w:szCs w:val="28"/>
          <w:lang w:val="nl-NL"/>
        </w:rPr>
      </w:pPr>
      <w:r w:rsidRPr="00F650F5">
        <w:rPr>
          <w:sz w:val="28"/>
          <w:szCs w:val="28"/>
          <w:lang w:val="nl-NL"/>
        </w:rPr>
        <w:t xml:space="preserve">c. </w:t>
      </w:r>
      <w:r w:rsidR="004645C1" w:rsidRPr="00F650F5">
        <w:rPr>
          <w:sz w:val="28"/>
          <w:szCs w:val="28"/>
          <w:lang w:val="nl-NL"/>
        </w:rPr>
        <w:t xml:space="preserve">Khách hàng </w:t>
      </w:r>
      <w:r w:rsidRPr="00F650F5">
        <w:rPr>
          <w:sz w:val="28"/>
          <w:szCs w:val="28"/>
          <w:lang w:val="nl-NL"/>
        </w:rPr>
        <w:t xml:space="preserve">có nhu cầu chuyển khoản </w:t>
      </w:r>
      <w:r w:rsidR="006D7904" w:rsidRPr="00F650F5">
        <w:rPr>
          <w:sz w:val="28"/>
          <w:szCs w:val="28"/>
          <w:lang w:val="vi-VN"/>
        </w:rPr>
        <w:t>toàn bộ số lượng một/một số mã chứng khoán</w:t>
      </w:r>
      <w:r w:rsidR="00D92299" w:rsidRPr="00F650F5">
        <w:rPr>
          <w:sz w:val="28"/>
          <w:szCs w:val="28"/>
          <w:lang w:val="vi-VN"/>
        </w:rPr>
        <w:t xml:space="preserve"> có trên tài khoản</w:t>
      </w:r>
      <w:r w:rsidR="006D7904" w:rsidRPr="00F650F5">
        <w:rPr>
          <w:sz w:val="28"/>
          <w:szCs w:val="28"/>
          <w:lang w:val="vi-VN"/>
        </w:rPr>
        <w:t xml:space="preserve"> và quyền phát sinh </w:t>
      </w:r>
      <w:r w:rsidR="00D92299" w:rsidRPr="00F650F5">
        <w:rPr>
          <w:sz w:val="28"/>
          <w:szCs w:val="28"/>
          <w:lang w:val="vi-VN"/>
        </w:rPr>
        <w:t xml:space="preserve">(nếu có) đã xác định thuộc sở hữu của </w:t>
      </w:r>
      <w:r w:rsidR="004645C1" w:rsidRPr="00F650F5">
        <w:rPr>
          <w:sz w:val="28"/>
          <w:szCs w:val="28"/>
          <w:lang w:val="nl-NL"/>
        </w:rPr>
        <w:t xml:space="preserve">khách hàng </w:t>
      </w:r>
      <w:r w:rsidRPr="00F650F5">
        <w:rPr>
          <w:sz w:val="28"/>
          <w:szCs w:val="28"/>
          <w:lang w:val="nl-NL"/>
        </w:rPr>
        <w:t xml:space="preserve">tại một </w:t>
      </w:r>
      <w:r w:rsidR="005D1A2E" w:rsidRPr="00F650F5">
        <w:rPr>
          <w:sz w:val="28"/>
          <w:szCs w:val="28"/>
          <w:lang w:val="nl-NL"/>
        </w:rPr>
        <w:t>TVLK</w:t>
      </w:r>
      <w:r w:rsidR="00752CB9" w:rsidRPr="00F650F5">
        <w:rPr>
          <w:sz w:val="28"/>
          <w:szCs w:val="28"/>
          <w:lang w:val="nl-NL"/>
        </w:rPr>
        <w:t xml:space="preserve"> </w:t>
      </w:r>
      <w:r w:rsidRPr="00F650F5">
        <w:rPr>
          <w:sz w:val="28"/>
          <w:szCs w:val="28"/>
          <w:lang w:val="nl-NL"/>
        </w:rPr>
        <w:t xml:space="preserve">sang tài khoản của chính </w:t>
      </w:r>
      <w:r w:rsidR="004645C1" w:rsidRPr="00F650F5">
        <w:rPr>
          <w:sz w:val="28"/>
          <w:szCs w:val="28"/>
          <w:lang w:val="nl-NL"/>
        </w:rPr>
        <w:t xml:space="preserve">khách hàng </w:t>
      </w:r>
      <w:r w:rsidRPr="00F650F5">
        <w:rPr>
          <w:sz w:val="28"/>
          <w:szCs w:val="28"/>
          <w:lang w:val="nl-NL"/>
        </w:rPr>
        <w:t>đó tại</w:t>
      </w:r>
      <w:r w:rsidR="00752CB9" w:rsidRPr="00F650F5">
        <w:rPr>
          <w:sz w:val="28"/>
          <w:szCs w:val="28"/>
          <w:lang w:val="nl-NL"/>
        </w:rPr>
        <w:t xml:space="preserve"> </w:t>
      </w:r>
      <w:r w:rsidR="005D1A2E" w:rsidRPr="00F650F5">
        <w:rPr>
          <w:sz w:val="28"/>
          <w:szCs w:val="28"/>
          <w:lang w:val="nl-NL"/>
        </w:rPr>
        <w:t>TVLK</w:t>
      </w:r>
      <w:r w:rsidRPr="00F650F5">
        <w:rPr>
          <w:sz w:val="28"/>
          <w:szCs w:val="28"/>
          <w:lang w:val="nl-NL"/>
        </w:rPr>
        <w:t xml:space="preserve"> khác</w:t>
      </w:r>
      <w:r w:rsidR="00731B4F" w:rsidRPr="00F650F5">
        <w:rPr>
          <w:sz w:val="28"/>
          <w:szCs w:val="28"/>
          <w:lang w:val="nl-NL"/>
        </w:rPr>
        <w:t xml:space="preserve"> (Chuyển khoản một phần chứng khoán</w:t>
      </w:r>
      <w:r w:rsidR="002E3D51" w:rsidRPr="00F650F5">
        <w:rPr>
          <w:sz w:val="28"/>
          <w:szCs w:val="28"/>
          <w:lang w:val="nl-NL"/>
        </w:rPr>
        <w:t xml:space="preserve"> và quyền</w:t>
      </w:r>
      <w:r w:rsidR="00731B4F" w:rsidRPr="00F650F5">
        <w:rPr>
          <w:sz w:val="28"/>
          <w:szCs w:val="28"/>
          <w:lang w:val="nl-NL"/>
        </w:rPr>
        <w:t>)</w:t>
      </w:r>
      <w:r w:rsidR="00466303">
        <w:rPr>
          <w:sz w:val="28"/>
          <w:szCs w:val="28"/>
          <w:lang w:val="nl-NL"/>
        </w:rPr>
        <w:t>;</w:t>
      </w:r>
    </w:p>
    <w:p w14:paraId="00510E7C" w14:textId="62D75547" w:rsidR="006D7904" w:rsidRPr="00F650F5" w:rsidRDefault="002E3D51" w:rsidP="00AA4C7E">
      <w:pPr>
        <w:spacing w:before="120" w:after="120" w:line="264" w:lineRule="auto"/>
        <w:ind w:firstLine="720"/>
        <w:jc w:val="both"/>
        <w:rPr>
          <w:sz w:val="28"/>
          <w:szCs w:val="28"/>
          <w:lang w:val="nl-NL"/>
        </w:rPr>
      </w:pPr>
      <w:r w:rsidRPr="00F650F5">
        <w:rPr>
          <w:sz w:val="28"/>
          <w:szCs w:val="28"/>
          <w:lang w:val="nl-NL"/>
        </w:rPr>
        <w:t xml:space="preserve">d. </w:t>
      </w:r>
      <w:r w:rsidR="004645C1" w:rsidRPr="00F650F5">
        <w:rPr>
          <w:sz w:val="28"/>
          <w:szCs w:val="28"/>
          <w:lang w:val="nl-NL"/>
        </w:rPr>
        <w:t xml:space="preserve">Khách hàng </w:t>
      </w:r>
      <w:r w:rsidRPr="00F650F5">
        <w:rPr>
          <w:sz w:val="28"/>
          <w:szCs w:val="28"/>
          <w:lang w:val="nl-NL"/>
        </w:rPr>
        <w:t xml:space="preserve">có nhu cầu chuyển khoản một phần số lượng </w:t>
      </w:r>
      <w:r w:rsidR="009E5AB5" w:rsidRPr="00F650F5">
        <w:rPr>
          <w:sz w:val="28"/>
          <w:szCs w:val="28"/>
          <w:lang w:val="nl-NL"/>
        </w:rPr>
        <w:t>một</w:t>
      </w:r>
      <w:r w:rsidRPr="00F650F5">
        <w:rPr>
          <w:sz w:val="28"/>
          <w:szCs w:val="28"/>
          <w:lang w:val="nl-NL"/>
        </w:rPr>
        <w:t xml:space="preserve">/ một số mã chứng khoán có trên tài khoản của </w:t>
      </w:r>
      <w:r w:rsidR="004645C1" w:rsidRPr="00F650F5">
        <w:rPr>
          <w:sz w:val="28"/>
          <w:szCs w:val="28"/>
          <w:lang w:val="nl-NL"/>
        </w:rPr>
        <w:t xml:space="preserve">khách hàng </w:t>
      </w:r>
      <w:r w:rsidRPr="00F650F5">
        <w:rPr>
          <w:sz w:val="28"/>
          <w:szCs w:val="28"/>
          <w:lang w:val="nl-NL"/>
        </w:rPr>
        <w:t xml:space="preserve">tại một TVLK sang tài khoản của chính </w:t>
      </w:r>
      <w:r w:rsidR="004645C1" w:rsidRPr="00F650F5">
        <w:rPr>
          <w:sz w:val="28"/>
          <w:szCs w:val="28"/>
          <w:lang w:val="nl-NL"/>
        </w:rPr>
        <w:t xml:space="preserve">khách hàng </w:t>
      </w:r>
      <w:r w:rsidRPr="00F650F5">
        <w:rPr>
          <w:sz w:val="28"/>
          <w:szCs w:val="28"/>
          <w:lang w:val="nl-NL"/>
        </w:rPr>
        <w:t>đó tại TVLK khác (Chuyển khoản một phần chứng khoán).</w:t>
      </w:r>
      <w:r w:rsidR="006D7904" w:rsidRPr="00F650F5">
        <w:rPr>
          <w:sz w:val="28"/>
          <w:szCs w:val="28"/>
          <w:lang w:val="nl-NL"/>
        </w:rPr>
        <w:t xml:space="preserve"> </w:t>
      </w:r>
    </w:p>
    <w:p w14:paraId="71EEA67D" w14:textId="297635AF" w:rsidR="00DB2F8F" w:rsidRPr="00F650F5" w:rsidRDefault="00DB2F8F" w:rsidP="00AA4C7E">
      <w:pPr>
        <w:spacing w:before="120" w:after="120" w:line="264" w:lineRule="auto"/>
        <w:ind w:firstLine="561"/>
        <w:jc w:val="both"/>
        <w:rPr>
          <w:sz w:val="28"/>
          <w:szCs w:val="28"/>
          <w:lang w:val="nl-NL"/>
        </w:rPr>
      </w:pPr>
      <w:r w:rsidRPr="00F650F5">
        <w:rPr>
          <w:sz w:val="28"/>
          <w:szCs w:val="28"/>
          <w:lang w:val="nl-NL"/>
        </w:rPr>
        <w:t>2. Chuyển khoản chứng khoán theo yêu cầu của TCMTKTT từ tài khoản lưu ký chứng khoán của TCMTKTT tại</w:t>
      </w:r>
      <w:r w:rsidRPr="00F650F5">
        <w:rPr>
          <w:sz w:val="28"/>
          <w:szCs w:val="28"/>
          <w:lang w:val="vi-VN"/>
        </w:rPr>
        <w:t xml:space="preserve"> </w:t>
      </w:r>
      <w:r w:rsidR="00735364">
        <w:rPr>
          <w:sz w:val="28"/>
          <w:szCs w:val="28"/>
          <w:lang w:val="nl-NL"/>
        </w:rPr>
        <w:t>VSDC</w:t>
      </w:r>
      <w:r w:rsidRPr="00F650F5">
        <w:rPr>
          <w:sz w:val="28"/>
          <w:szCs w:val="28"/>
          <w:lang w:val="nl-NL"/>
        </w:rPr>
        <w:t xml:space="preserve"> sang tài khoản lưu ký chứng khoán của chính TCMTKTT tại TVLK và ngược lại. </w:t>
      </w:r>
    </w:p>
    <w:p w14:paraId="25054DE2" w14:textId="5E166205" w:rsidR="007D572C" w:rsidRPr="00F650F5" w:rsidRDefault="0023574E" w:rsidP="00AA4C7E">
      <w:pPr>
        <w:spacing w:before="120" w:after="120" w:line="264" w:lineRule="auto"/>
        <w:ind w:firstLine="720"/>
        <w:jc w:val="both"/>
        <w:rPr>
          <w:sz w:val="28"/>
          <w:szCs w:val="28"/>
          <w:lang w:val="nl-NL"/>
        </w:rPr>
      </w:pPr>
      <w:r>
        <w:rPr>
          <w:sz w:val="28"/>
          <w:szCs w:val="28"/>
          <w:lang w:val="vi-VN"/>
        </w:rPr>
        <w:t>3</w:t>
      </w:r>
      <w:r w:rsidR="007D572C" w:rsidRPr="00F650F5">
        <w:rPr>
          <w:sz w:val="28"/>
          <w:szCs w:val="28"/>
          <w:lang w:val="nl-NL"/>
        </w:rPr>
        <w:t>. Hồ sơ chuyển khoản chứng khoán</w:t>
      </w:r>
      <w:r w:rsidR="00A510FA" w:rsidRPr="00F650F5">
        <w:rPr>
          <w:sz w:val="28"/>
          <w:szCs w:val="28"/>
          <w:lang w:val="nl-NL"/>
        </w:rPr>
        <w:t xml:space="preserve"> </w:t>
      </w:r>
      <w:r w:rsidR="00866376" w:rsidRPr="00F650F5">
        <w:rPr>
          <w:sz w:val="28"/>
          <w:szCs w:val="28"/>
          <w:lang w:val="nl-NL"/>
        </w:rPr>
        <w:t>theo khoản 1, 2 Điều này</w:t>
      </w:r>
      <w:r w:rsidR="00ED1FB8" w:rsidRPr="00F650F5">
        <w:rPr>
          <w:sz w:val="28"/>
          <w:szCs w:val="28"/>
          <w:lang w:val="vi-VN"/>
        </w:rPr>
        <w:t xml:space="preserve"> </w:t>
      </w:r>
      <w:r w:rsidR="003C339E" w:rsidRPr="00F650F5">
        <w:rPr>
          <w:sz w:val="28"/>
          <w:szCs w:val="28"/>
          <w:lang w:val="nl-NL"/>
        </w:rPr>
        <w:t>bao gồm</w:t>
      </w:r>
      <w:r w:rsidR="007D572C" w:rsidRPr="00F650F5">
        <w:rPr>
          <w:sz w:val="28"/>
          <w:szCs w:val="28"/>
          <w:lang w:val="nl-NL"/>
        </w:rPr>
        <w:t>:</w:t>
      </w:r>
    </w:p>
    <w:p w14:paraId="57899D9C" w14:textId="7D683A08" w:rsidR="007D572C" w:rsidRPr="00F650F5" w:rsidRDefault="007D572C" w:rsidP="00AA4C7E">
      <w:pPr>
        <w:spacing w:before="120" w:after="120" w:line="264" w:lineRule="auto"/>
        <w:ind w:firstLine="720"/>
        <w:jc w:val="both"/>
        <w:rPr>
          <w:sz w:val="28"/>
          <w:szCs w:val="28"/>
          <w:lang w:val="vi-VN"/>
        </w:rPr>
      </w:pPr>
      <w:r w:rsidRPr="00F650F5">
        <w:rPr>
          <w:sz w:val="28"/>
          <w:szCs w:val="28"/>
          <w:lang w:val="nl-NL"/>
        </w:rPr>
        <w:lastRenderedPageBreak/>
        <w:t xml:space="preserve">a. Yêu cầu chuyển khoản chứng khoán của </w:t>
      </w:r>
      <w:r w:rsidR="005D1A2E" w:rsidRPr="00F650F5">
        <w:rPr>
          <w:sz w:val="28"/>
          <w:szCs w:val="28"/>
          <w:lang w:val="nl-NL"/>
        </w:rPr>
        <w:t>TVLK</w:t>
      </w:r>
      <w:r w:rsidR="00DB2F8F" w:rsidRPr="00F650F5">
        <w:rPr>
          <w:sz w:val="28"/>
          <w:szCs w:val="28"/>
          <w:lang w:val="nl-NL"/>
        </w:rPr>
        <w:t>/TCMTKTT</w:t>
      </w:r>
      <w:r w:rsidRPr="00F650F5">
        <w:rPr>
          <w:sz w:val="28"/>
          <w:szCs w:val="28"/>
          <w:lang w:val="nl-NL"/>
        </w:rPr>
        <w:t xml:space="preserve"> bên chuyển khoản (Mẫu</w:t>
      </w:r>
      <w:r w:rsidR="009D27A3" w:rsidRPr="00F650F5">
        <w:rPr>
          <w:sz w:val="28"/>
          <w:szCs w:val="28"/>
          <w:lang w:val="nl-NL"/>
        </w:rPr>
        <w:t xml:space="preserve"> 21</w:t>
      </w:r>
      <w:r w:rsidRPr="00F650F5">
        <w:rPr>
          <w:sz w:val="28"/>
          <w:szCs w:val="28"/>
          <w:lang w:val="nl-NL"/>
        </w:rPr>
        <w:t xml:space="preserve">/LK của Quy chế </w:t>
      </w:r>
      <w:r w:rsidRPr="00F650F5">
        <w:rPr>
          <w:sz w:val="28"/>
          <w:szCs w:val="28"/>
          <w:lang w:val="vi-VN"/>
        </w:rPr>
        <w:t xml:space="preserve">này) (03 </w:t>
      </w:r>
      <w:r w:rsidR="004E762F" w:rsidRPr="00F650F5">
        <w:rPr>
          <w:sz w:val="28"/>
          <w:szCs w:val="28"/>
          <w:lang w:val="vi-VN"/>
        </w:rPr>
        <w:t>bản</w:t>
      </w:r>
      <w:r w:rsidRPr="00F650F5">
        <w:rPr>
          <w:sz w:val="28"/>
          <w:szCs w:val="28"/>
          <w:lang w:val="vi-VN"/>
        </w:rPr>
        <w:t>);</w:t>
      </w:r>
    </w:p>
    <w:p w14:paraId="2EDA4F4A" w14:textId="5E80A674" w:rsidR="00533971" w:rsidRPr="00F650F5" w:rsidRDefault="007D572C" w:rsidP="00AA4C7E">
      <w:pPr>
        <w:spacing w:before="120" w:after="120" w:line="264" w:lineRule="auto"/>
        <w:ind w:firstLine="720"/>
        <w:jc w:val="both"/>
        <w:rPr>
          <w:sz w:val="28"/>
          <w:szCs w:val="28"/>
          <w:lang w:val="nl-NL"/>
        </w:rPr>
      </w:pPr>
      <w:r w:rsidRPr="00F650F5">
        <w:rPr>
          <w:sz w:val="28"/>
          <w:szCs w:val="28"/>
          <w:lang w:val="vi-VN"/>
        </w:rPr>
        <w:t>b. Giấy đề nghị tất toán tài khoản</w:t>
      </w:r>
      <w:r w:rsidRPr="00F650F5">
        <w:rPr>
          <w:sz w:val="28"/>
          <w:szCs w:val="28"/>
          <w:lang w:val="nl-NL"/>
        </w:rPr>
        <w:t xml:space="preserve"> </w:t>
      </w:r>
      <w:r w:rsidR="00EA5286" w:rsidRPr="00F650F5">
        <w:rPr>
          <w:sz w:val="28"/>
          <w:szCs w:val="28"/>
          <w:lang w:val="vi-VN"/>
        </w:rPr>
        <w:t xml:space="preserve">lưu ký </w:t>
      </w:r>
      <w:r w:rsidRPr="00F650F5">
        <w:rPr>
          <w:sz w:val="28"/>
          <w:szCs w:val="28"/>
          <w:lang w:val="nl-NL"/>
        </w:rPr>
        <w:t xml:space="preserve">của khách hàng </w:t>
      </w:r>
      <w:r w:rsidR="00E23AC4" w:rsidRPr="00F650F5">
        <w:rPr>
          <w:sz w:val="28"/>
          <w:szCs w:val="28"/>
          <w:lang w:val="vi-VN"/>
        </w:rPr>
        <w:t>(</w:t>
      </w:r>
      <w:r w:rsidRPr="00F650F5">
        <w:rPr>
          <w:sz w:val="28"/>
          <w:szCs w:val="28"/>
          <w:lang w:val="nl-NL"/>
        </w:rPr>
        <w:t>Mẫu</w:t>
      </w:r>
      <w:r w:rsidR="009D27A3" w:rsidRPr="00F650F5">
        <w:rPr>
          <w:sz w:val="28"/>
          <w:szCs w:val="28"/>
          <w:lang w:val="nl-NL"/>
        </w:rPr>
        <w:t xml:space="preserve"> 22A</w:t>
      </w:r>
      <w:r w:rsidRPr="00F650F5">
        <w:rPr>
          <w:sz w:val="28"/>
          <w:szCs w:val="28"/>
          <w:lang w:val="nl-NL"/>
        </w:rPr>
        <w:t>/LK</w:t>
      </w:r>
      <w:r w:rsidR="00CB094F">
        <w:rPr>
          <w:sz w:val="28"/>
          <w:szCs w:val="28"/>
          <w:lang w:val="vi-VN"/>
        </w:rPr>
        <w:t xml:space="preserve"> hoặc </w:t>
      </w:r>
      <w:r w:rsidR="008106D1" w:rsidRPr="00F650F5">
        <w:rPr>
          <w:sz w:val="28"/>
          <w:szCs w:val="28"/>
          <w:lang w:val="vi-VN"/>
        </w:rPr>
        <w:t xml:space="preserve">mẫu 22B/LK </w:t>
      </w:r>
      <w:r w:rsidRPr="00F650F5">
        <w:rPr>
          <w:sz w:val="28"/>
          <w:szCs w:val="28"/>
          <w:lang w:val="nl-NL"/>
        </w:rPr>
        <w:t>của Quy chế này</w:t>
      </w:r>
      <w:r w:rsidR="00E23AC4" w:rsidRPr="00F650F5">
        <w:rPr>
          <w:sz w:val="28"/>
          <w:szCs w:val="28"/>
          <w:lang w:val="vi-VN"/>
        </w:rPr>
        <w:t>)</w:t>
      </w:r>
      <w:r w:rsidR="00EA14D0" w:rsidRPr="00F650F5">
        <w:rPr>
          <w:sz w:val="28"/>
          <w:szCs w:val="28"/>
          <w:lang w:val="nl-NL"/>
        </w:rPr>
        <w:t xml:space="preserve"> đối với trường hợp chuyển khoản tất toán tài khoản</w:t>
      </w:r>
      <w:r w:rsidR="009510A7" w:rsidRPr="00F650F5">
        <w:rPr>
          <w:sz w:val="28"/>
          <w:szCs w:val="28"/>
          <w:lang w:val="nl-NL"/>
        </w:rPr>
        <w:t xml:space="preserve"> (02 bản)</w:t>
      </w:r>
      <w:r w:rsidR="00E23AC4" w:rsidRPr="00F650F5">
        <w:rPr>
          <w:sz w:val="28"/>
          <w:szCs w:val="28"/>
          <w:lang w:val="vi-VN"/>
        </w:rPr>
        <w:t xml:space="preserve">; </w:t>
      </w:r>
      <w:r w:rsidR="007B2A34" w:rsidRPr="00F650F5">
        <w:rPr>
          <w:sz w:val="28"/>
          <w:szCs w:val="28"/>
          <w:lang w:val="nl-NL"/>
        </w:rPr>
        <w:t xml:space="preserve"> </w:t>
      </w:r>
      <w:r w:rsidR="00EA14D0" w:rsidRPr="00F650F5">
        <w:rPr>
          <w:sz w:val="28"/>
          <w:szCs w:val="28"/>
          <w:lang w:val="nl-NL"/>
        </w:rPr>
        <w:t xml:space="preserve">Giấy đề nghị chuyển khoản </w:t>
      </w:r>
      <w:r w:rsidR="00EA5286" w:rsidRPr="00F650F5">
        <w:rPr>
          <w:sz w:val="28"/>
          <w:szCs w:val="28"/>
          <w:lang w:val="vi-VN"/>
        </w:rPr>
        <w:t xml:space="preserve">toàn bộ </w:t>
      </w:r>
      <w:r w:rsidR="00EA14D0" w:rsidRPr="00F650F5">
        <w:rPr>
          <w:sz w:val="28"/>
          <w:szCs w:val="28"/>
          <w:lang w:val="nl-NL"/>
        </w:rPr>
        <w:t xml:space="preserve">chứng khoán của khách hàng </w:t>
      </w:r>
      <w:r w:rsidR="008106D1" w:rsidRPr="00F650F5">
        <w:rPr>
          <w:sz w:val="28"/>
          <w:szCs w:val="28"/>
          <w:lang w:val="vi-VN"/>
        </w:rPr>
        <w:t>(</w:t>
      </w:r>
      <w:r w:rsidR="008106D1" w:rsidRPr="00F650F5">
        <w:rPr>
          <w:sz w:val="28"/>
          <w:szCs w:val="28"/>
          <w:lang w:val="nl-NL"/>
        </w:rPr>
        <w:t>Mẫu 2</w:t>
      </w:r>
      <w:r w:rsidR="008106D1" w:rsidRPr="00F650F5">
        <w:rPr>
          <w:sz w:val="28"/>
          <w:szCs w:val="28"/>
          <w:lang w:val="vi-VN"/>
        </w:rPr>
        <w:t>3</w:t>
      </w:r>
      <w:r w:rsidR="008106D1" w:rsidRPr="00F650F5">
        <w:rPr>
          <w:sz w:val="28"/>
          <w:szCs w:val="28"/>
          <w:lang w:val="nl-NL"/>
        </w:rPr>
        <w:t>A/LK</w:t>
      </w:r>
      <w:r w:rsidR="00CB094F">
        <w:rPr>
          <w:sz w:val="28"/>
          <w:szCs w:val="28"/>
          <w:lang w:val="nl-NL"/>
        </w:rPr>
        <w:t xml:space="preserve"> hoặc</w:t>
      </w:r>
      <w:r w:rsidR="008106D1" w:rsidRPr="00F650F5">
        <w:rPr>
          <w:sz w:val="28"/>
          <w:szCs w:val="28"/>
          <w:lang w:val="vi-VN"/>
        </w:rPr>
        <w:t xml:space="preserve"> mẫu 23B/LK</w:t>
      </w:r>
      <w:r w:rsidR="008106D1" w:rsidRPr="00F650F5">
        <w:rPr>
          <w:sz w:val="28"/>
          <w:szCs w:val="28"/>
          <w:lang w:val="nl-NL"/>
        </w:rPr>
        <w:t xml:space="preserve"> của Quy chế này</w:t>
      </w:r>
      <w:r w:rsidR="008106D1" w:rsidRPr="00F650F5">
        <w:rPr>
          <w:sz w:val="28"/>
          <w:szCs w:val="28"/>
          <w:lang w:val="vi-VN"/>
        </w:rPr>
        <w:t>)</w:t>
      </w:r>
      <w:r w:rsidR="00EA14D0" w:rsidRPr="00F650F5">
        <w:rPr>
          <w:sz w:val="28"/>
          <w:szCs w:val="28"/>
          <w:lang w:val="nl-NL"/>
        </w:rPr>
        <w:t xml:space="preserve"> đối với trường hợp chuyển khoản </w:t>
      </w:r>
      <w:r w:rsidR="00D92299" w:rsidRPr="00F650F5">
        <w:rPr>
          <w:sz w:val="28"/>
          <w:szCs w:val="28"/>
          <w:lang w:val="vi-VN"/>
        </w:rPr>
        <w:t xml:space="preserve">toàn bộ </w:t>
      </w:r>
      <w:r w:rsidR="00EA14D0" w:rsidRPr="00F650F5">
        <w:rPr>
          <w:sz w:val="28"/>
          <w:szCs w:val="28"/>
          <w:lang w:val="nl-NL"/>
        </w:rPr>
        <w:t>chứng khoán</w:t>
      </w:r>
      <w:r w:rsidR="009510A7" w:rsidRPr="00F650F5">
        <w:rPr>
          <w:sz w:val="28"/>
          <w:szCs w:val="28"/>
          <w:lang w:val="nl-NL"/>
        </w:rPr>
        <w:t xml:space="preserve"> (02 bản)</w:t>
      </w:r>
      <w:r w:rsidR="00E23AC4" w:rsidRPr="00F650F5">
        <w:rPr>
          <w:sz w:val="28"/>
          <w:szCs w:val="28"/>
          <w:lang w:val="vi-VN"/>
        </w:rPr>
        <w:t>;</w:t>
      </w:r>
      <w:r w:rsidR="00FE1388" w:rsidRPr="00F650F5">
        <w:rPr>
          <w:sz w:val="28"/>
          <w:szCs w:val="28"/>
          <w:lang w:val="nl-NL"/>
        </w:rPr>
        <w:t xml:space="preserve"> Giấy đề nghị chuyển khoản </w:t>
      </w:r>
      <w:r w:rsidR="00A423A4" w:rsidRPr="00F650F5">
        <w:rPr>
          <w:sz w:val="28"/>
          <w:szCs w:val="28"/>
          <w:lang w:val="vi-VN"/>
        </w:rPr>
        <w:t xml:space="preserve">một phần </w:t>
      </w:r>
      <w:r w:rsidR="00FE1388" w:rsidRPr="00F650F5">
        <w:rPr>
          <w:sz w:val="28"/>
          <w:szCs w:val="28"/>
          <w:lang w:val="nl-NL"/>
        </w:rPr>
        <w:t xml:space="preserve">chứng khoán của khách hàng </w:t>
      </w:r>
      <w:r w:rsidR="008106D1" w:rsidRPr="00F650F5">
        <w:rPr>
          <w:sz w:val="28"/>
          <w:szCs w:val="28"/>
          <w:lang w:val="vi-VN"/>
        </w:rPr>
        <w:t>(</w:t>
      </w:r>
      <w:r w:rsidR="008106D1" w:rsidRPr="00F650F5">
        <w:rPr>
          <w:sz w:val="28"/>
          <w:szCs w:val="28"/>
          <w:lang w:val="nl-NL"/>
        </w:rPr>
        <w:t>Mẫu 2</w:t>
      </w:r>
      <w:r w:rsidR="008106D1" w:rsidRPr="00F650F5">
        <w:rPr>
          <w:sz w:val="28"/>
          <w:szCs w:val="28"/>
          <w:lang w:val="vi-VN"/>
        </w:rPr>
        <w:t>4</w:t>
      </w:r>
      <w:r w:rsidR="008106D1" w:rsidRPr="00F650F5">
        <w:rPr>
          <w:sz w:val="28"/>
          <w:szCs w:val="28"/>
          <w:lang w:val="nl-NL"/>
        </w:rPr>
        <w:t>A/LK</w:t>
      </w:r>
      <w:r w:rsidR="008106D1" w:rsidRPr="00F650F5">
        <w:rPr>
          <w:sz w:val="28"/>
          <w:szCs w:val="28"/>
          <w:lang w:val="vi-VN"/>
        </w:rPr>
        <w:t xml:space="preserve"> </w:t>
      </w:r>
      <w:r w:rsidR="00CB094F" w:rsidRPr="00E84F9A">
        <w:rPr>
          <w:sz w:val="28"/>
          <w:szCs w:val="28"/>
          <w:lang w:val="vi-VN"/>
        </w:rPr>
        <w:t>hoặc</w:t>
      </w:r>
      <w:r w:rsidR="008106D1" w:rsidRPr="00F650F5">
        <w:rPr>
          <w:sz w:val="28"/>
          <w:szCs w:val="28"/>
          <w:lang w:val="vi-VN"/>
        </w:rPr>
        <w:t xml:space="preserve"> mẫu 24B/LK </w:t>
      </w:r>
      <w:r w:rsidR="008106D1" w:rsidRPr="00F650F5">
        <w:rPr>
          <w:sz w:val="28"/>
          <w:szCs w:val="28"/>
          <w:lang w:val="nl-NL"/>
        </w:rPr>
        <w:t>của Quy chế này</w:t>
      </w:r>
      <w:r w:rsidR="008106D1" w:rsidRPr="00F650F5">
        <w:rPr>
          <w:sz w:val="28"/>
          <w:szCs w:val="28"/>
          <w:lang w:val="vi-VN"/>
        </w:rPr>
        <w:t>)</w:t>
      </w:r>
      <w:r w:rsidR="00FE1388" w:rsidRPr="00F650F5">
        <w:rPr>
          <w:sz w:val="28"/>
          <w:szCs w:val="28"/>
          <w:lang w:val="nl-NL"/>
        </w:rPr>
        <w:t xml:space="preserve"> đối với trường hợp chuyển khoản một phần chứng khoán</w:t>
      </w:r>
      <w:r w:rsidR="009D799C" w:rsidRPr="00F650F5">
        <w:rPr>
          <w:sz w:val="28"/>
          <w:szCs w:val="28"/>
          <w:lang w:val="nl-NL"/>
        </w:rPr>
        <w:t xml:space="preserve"> và quyền hoặc một phần chứng khoán</w:t>
      </w:r>
      <w:r w:rsidR="009510A7" w:rsidRPr="00F650F5">
        <w:rPr>
          <w:sz w:val="28"/>
          <w:szCs w:val="28"/>
          <w:lang w:val="nl-NL"/>
        </w:rPr>
        <w:t xml:space="preserve"> (02 bản)</w:t>
      </w:r>
      <w:r w:rsidR="00FE1388" w:rsidRPr="00F650F5">
        <w:rPr>
          <w:sz w:val="28"/>
          <w:szCs w:val="28"/>
          <w:lang w:val="nl-NL"/>
        </w:rPr>
        <w:t>;</w:t>
      </w:r>
    </w:p>
    <w:p w14:paraId="4E6AAF4E" w14:textId="48999DC1" w:rsidR="00A423A4" w:rsidRPr="00F650F5" w:rsidRDefault="0023574E" w:rsidP="00AA4C7E">
      <w:pPr>
        <w:spacing w:before="120" w:after="120" w:line="264" w:lineRule="auto"/>
        <w:ind w:firstLine="720"/>
        <w:jc w:val="both"/>
        <w:rPr>
          <w:sz w:val="28"/>
          <w:szCs w:val="28"/>
          <w:lang w:val="vi-VN"/>
        </w:rPr>
      </w:pPr>
      <w:r w:rsidRPr="00EF44F6">
        <w:rPr>
          <w:sz w:val="28"/>
          <w:szCs w:val="28"/>
          <w:lang w:val="vi-VN"/>
        </w:rPr>
        <w:t>4</w:t>
      </w:r>
      <w:r w:rsidR="00881333" w:rsidRPr="00EF44F6">
        <w:rPr>
          <w:sz w:val="28"/>
          <w:szCs w:val="28"/>
          <w:lang w:val="vi-VN"/>
        </w:rPr>
        <w:t xml:space="preserve">. </w:t>
      </w:r>
      <w:r w:rsidR="00A423A4" w:rsidRPr="00EF44F6">
        <w:rPr>
          <w:sz w:val="28"/>
          <w:szCs w:val="28"/>
          <w:lang w:val="vi-VN"/>
        </w:rPr>
        <w:t xml:space="preserve">Trường hợp quyền của </w:t>
      </w:r>
      <w:r w:rsidR="004645C1" w:rsidRPr="00EF44F6">
        <w:rPr>
          <w:sz w:val="28"/>
          <w:szCs w:val="28"/>
          <w:lang w:val="vi-VN"/>
        </w:rPr>
        <w:t>khách hàng của TVLK</w:t>
      </w:r>
      <w:r w:rsidR="00DB2F8F" w:rsidRPr="00EF44F6">
        <w:rPr>
          <w:sz w:val="28"/>
          <w:szCs w:val="28"/>
          <w:lang w:val="vi-VN"/>
        </w:rPr>
        <w:t xml:space="preserve">/ TCMTKTT </w:t>
      </w:r>
      <w:r w:rsidR="00A423A4" w:rsidRPr="00EF44F6">
        <w:rPr>
          <w:sz w:val="28"/>
          <w:szCs w:val="28"/>
          <w:lang w:val="vi-VN"/>
        </w:rPr>
        <w:t xml:space="preserve">phát sinh trong thời gian hồ sơ đang xử lý tại </w:t>
      </w:r>
      <w:r w:rsidR="00735364" w:rsidRPr="00EF44F6">
        <w:rPr>
          <w:sz w:val="28"/>
          <w:szCs w:val="28"/>
          <w:lang w:val="vi-VN"/>
        </w:rPr>
        <w:t>VSDC</w:t>
      </w:r>
      <w:r w:rsidR="00A423A4" w:rsidRPr="00EF44F6">
        <w:rPr>
          <w:sz w:val="28"/>
          <w:szCs w:val="28"/>
          <w:lang w:val="vi-VN"/>
        </w:rPr>
        <w:t xml:space="preserve">, </w:t>
      </w:r>
      <w:r w:rsidR="00735364" w:rsidRPr="00EF44F6">
        <w:rPr>
          <w:sz w:val="28"/>
          <w:szCs w:val="28"/>
          <w:lang w:val="vi-VN"/>
        </w:rPr>
        <w:t>VSDC</w:t>
      </w:r>
      <w:r w:rsidR="00A423A4" w:rsidRPr="00EF44F6">
        <w:rPr>
          <w:sz w:val="28"/>
          <w:szCs w:val="28"/>
          <w:lang w:val="vi-VN"/>
        </w:rPr>
        <w:t xml:space="preserve"> thông báo cho</w:t>
      </w:r>
      <w:r w:rsidR="00D1695C" w:rsidRPr="00E84F9A">
        <w:rPr>
          <w:sz w:val="28"/>
          <w:szCs w:val="28"/>
          <w:lang w:val="nl-NL"/>
        </w:rPr>
        <w:t xml:space="preserve"> </w:t>
      </w:r>
      <w:r w:rsidR="005D1A2E" w:rsidRPr="00EF44F6">
        <w:rPr>
          <w:sz w:val="28"/>
          <w:szCs w:val="28"/>
          <w:lang w:val="vi-VN"/>
        </w:rPr>
        <w:t>TVLK</w:t>
      </w:r>
      <w:r w:rsidR="00DB2F8F" w:rsidRPr="00EF44F6">
        <w:rPr>
          <w:sz w:val="28"/>
          <w:szCs w:val="28"/>
          <w:lang w:val="vi-VN"/>
        </w:rPr>
        <w:t>/TCMTKTT</w:t>
      </w:r>
      <w:r w:rsidR="00A423A4" w:rsidRPr="00EF44F6">
        <w:rPr>
          <w:sz w:val="28"/>
          <w:szCs w:val="28"/>
          <w:lang w:val="vi-VN"/>
        </w:rPr>
        <w:t xml:space="preserve"> để bổ sung </w:t>
      </w:r>
      <w:r w:rsidR="00881333" w:rsidRPr="00EF44F6">
        <w:rPr>
          <w:sz w:val="28"/>
          <w:szCs w:val="28"/>
          <w:lang w:val="vi-VN"/>
        </w:rPr>
        <w:t xml:space="preserve">tài liệu quy định tại </w:t>
      </w:r>
      <w:r w:rsidR="00650099" w:rsidRPr="00E84F9A">
        <w:rPr>
          <w:sz w:val="28"/>
          <w:szCs w:val="28"/>
          <w:lang w:val="nl-NL"/>
        </w:rPr>
        <w:t>đ</w:t>
      </w:r>
      <w:r w:rsidR="00881333" w:rsidRPr="00EF44F6">
        <w:rPr>
          <w:sz w:val="28"/>
          <w:szCs w:val="28"/>
          <w:lang w:val="vi-VN"/>
        </w:rPr>
        <w:t xml:space="preserve">iểm a </w:t>
      </w:r>
      <w:r w:rsidR="00650099" w:rsidRPr="00E84F9A">
        <w:rPr>
          <w:sz w:val="28"/>
          <w:szCs w:val="28"/>
          <w:lang w:val="nl-NL"/>
        </w:rPr>
        <w:t>k</w:t>
      </w:r>
      <w:r w:rsidR="00881333" w:rsidRPr="00EF44F6">
        <w:rPr>
          <w:sz w:val="28"/>
          <w:szCs w:val="28"/>
          <w:lang w:val="vi-VN"/>
        </w:rPr>
        <w:t xml:space="preserve">hoản </w:t>
      </w:r>
      <w:r w:rsidR="00A5427F" w:rsidRPr="00EF44F6">
        <w:rPr>
          <w:sz w:val="28"/>
          <w:szCs w:val="28"/>
          <w:lang w:val="vi-VN"/>
        </w:rPr>
        <w:t>3</w:t>
      </w:r>
      <w:r w:rsidR="00881333" w:rsidRPr="00EF44F6">
        <w:rPr>
          <w:sz w:val="28"/>
          <w:szCs w:val="28"/>
          <w:lang w:val="vi-VN"/>
        </w:rPr>
        <w:t xml:space="preserve"> Điều này</w:t>
      </w:r>
      <w:r w:rsidR="0090614F" w:rsidRPr="00EF44F6">
        <w:rPr>
          <w:sz w:val="28"/>
          <w:szCs w:val="28"/>
          <w:lang w:val="vi-VN"/>
        </w:rPr>
        <w:t>.</w:t>
      </w:r>
    </w:p>
    <w:p w14:paraId="5FD313C6" w14:textId="5507E0DE" w:rsidR="003C339E" w:rsidRPr="00F650F5" w:rsidRDefault="0023574E" w:rsidP="00AA4C7E">
      <w:pPr>
        <w:spacing w:before="120" w:after="120" w:line="264" w:lineRule="auto"/>
        <w:ind w:firstLine="720"/>
        <w:jc w:val="both"/>
        <w:rPr>
          <w:sz w:val="28"/>
          <w:szCs w:val="28"/>
          <w:lang w:val="vi-VN"/>
        </w:rPr>
      </w:pPr>
      <w:r>
        <w:rPr>
          <w:sz w:val="28"/>
          <w:szCs w:val="28"/>
          <w:lang w:val="nl-NL"/>
        </w:rPr>
        <w:t>5</w:t>
      </w:r>
      <w:r w:rsidR="00C802D5" w:rsidRPr="00F650F5">
        <w:rPr>
          <w:sz w:val="28"/>
          <w:szCs w:val="28"/>
          <w:lang w:val="vi-VN"/>
        </w:rPr>
        <w:t xml:space="preserve">. </w:t>
      </w:r>
      <w:r w:rsidR="005D1A2E" w:rsidRPr="00F650F5">
        <w:rPr>
          <w:sz w:val="28"/>
          <w:szCs w:val="28"/>
          <w:lang w:val="nl-NL"/>
        </w:rPr>
        <w:t>TVLK</w:t>
      </w:r>
      <w:r w:rsidR="00DB2F8F" w:rsidRPr="00F650F5">
        <w:rPr>
          <w:sz w:val="28"/>
          <w:szCs w:val="28"/>
          <w:lang w:val="nl-NL"/>
        </w:rPr>
        <w:t>/TCMTKTT</w:t>
      </w:r>
      <w:r w:rsidR="003C339E" w:rsidRPr="00F650F5">
        <w:rPr>
          <w:sz w:val="28"/>
          <w:szCs w:val="28"/>
          <w:lang w:val="nl-NL"/>
        </w:rPr>
        <w:t xml:space="preserve"> </w:t>
      </w:r>
      <w:r w:rsidR="00481E2E" w:rsidRPr="00F650F5">
        <w:rPr>
          <w:sz w:val="28"/>
          <w:szCs w:val="28"/>
          <w:lang w:val="nl-NL"/>
        </w:rPr>
        <w:t xml:space="preserve">bên chuyển khoản </w:t>
      </w:r>
      <w:r w:rsidR="003C339E" w:rsidRPr="00F650F5">
        <w:rPr>
          <w:sz w:val="28"/>
          <w:szCs w:val="28"/>
          <w:lang w:val="nl-NL"/>
        </w:rPr>
        <w:t>phải kiểm soát và chịu trách nhiệm về việc kê khai số lượng chứng khoán, loại chứng khoán (tự do chuyển nhượng và chuyển nhượng có điều kiện) và các quyền phát sinh đã xác định thuộc sở hữu của nhà đầu tư có đề nghị chuyển khoản</w:t>
      </w:r>
      <w:r w:rsidR="00C802D5" w:rsidRPr="00F650F5">
        <w:rPr>
          <w:sz w:val="28"/>
          <w:szCs w:val="28"/>
          <w:lang w:val="vi-VN"/>
        </w:rPr>
        <w:t>.</w:t>
      </w:r>
      <w:r w:rsidR="003C339E" w:rsidRPr="00F650F5">
        <w:rPr>
          <w:sz w:val="28"/>
          <w:szCs w:val="28"/>
          <w:lang w:val="nl-NL"/>
        </w:rPr>
        <w:t xml:space="preserve"> </w:t>
      </w:r>
    </w:p>
    <w:p w14:paraId="0B8002E3" w14:textId="074325A9" w:rsidR="00CD1AA7" w:rsidRPr="00F650F5" w:rsidRDefault="0023574E" w:rsidP="00AA4C7E">
      <w:pPr>
        <w:spacing w:before="120" w:after="120" w:line="264" w:lineRule="auto"/>
        <w:ind w:firstLine="720"/>
        <w:jc w:val="both"/>
        <w:rPr>
          <w:b/>
          <w:bCs/>
          <w:sz w:val="28"/>
          <w:szCs w:val="28"/>
          <w:lang w:val="nl-NL"/>
        </w:rPr>
      </w:pPr>
      <w:r>
        <w:rPr>
          <w:sz w:val="28"/>
          <w:szCs w:val="28"/>
          <w:lang w:val="vi-VN"/>
        </w:rPr>
        <w:t>6</w:t>
      </w:r>
      <w:r w:rsidR="00481E2E" w:rsidRPr="00F650F5">
        <w:rPr>
          <w:sz w:val="28"/>
          <w:szCs w:val="28"/>
          <w:lang w:val="nl-NL"/>
        </w:rPr>
        <w:t xml:space="preserve">. Thời gian </w:t>
      </w:r>
      <w:r w:rsidR="00735364">
        <w:rPr>
          <w:sz w:val="28"/>
          <w:szCs w:val="28"/>
          <w:lang w:val="nl-NL"/>
        </w:rPr>
        <w:t>VSDC</w:t>
      </w:r>
      <w:r w:rsidR="00481E2E" w:rsidRPr="00F650F5">
        <w:rPr>
          <w:sz w:val="28"/>
          <w:szCs w:val="28"/>
          <w:lang w:val="nl-NL"/>
        </w:rPr>
        <w:t xml:space="preserve"> xử lý hồ sơ chuyển khoản </w:t>
      </w:r>
      <w:r w:rsidR="00C802D5" w:rsidRPr="00F650F5">
        <w:rPr>
          <w:sz w:val="28"/>
          <w:szCs w:val="28"/>
          <w:lang w:val="nl-NL"/>
        </w:rPr>
        <w:t xml:space="preserve">là 01 ngày làm việc </w:t>
      </w:r>
      <w:r w:rsidR="00C802D5" w:rsidRPr="00F650F5">
        <w:rPr>
          <w:sz w:val="28"/>
          <w:szCs w:val="28"/>
          <w:lang w:val="vi-VN"/>
        </w:rPr>
        <w:t>đối với hồ sơ</w:t>
      </w:r>
      <w:r w:rsidR="00481E2E" w:rsidRPr="00F650F5">
        <w:rPr>
          <w:sz w:val="28"/>
          <w:szCs w:val="28"/>
          <w:lang w:val="nl-NL"/>
        </w:rPr>
        <w:t xml:space="preserve"> quy định </w:t>
      </w:r>
      <w:r w:rsidR="00881333" w:rsidRPr="00F650F5">
        <w:rPr>
          <w:sz w:val="28"/>
          <w:szCs w:val="28"/>
          <w:lang w:val="vi-VN"/>
        </w:rPr>
        <w:t xml:space="preserve">tại </w:t>
      </w:r>
      <w:r w:rsidR="00650099" w:rsidRPr="00E84F9A">
        <w:rPr>
          <w:sz w:val="28"/>
          <w:szCs w:val="28"/>
          <w:lang w:val="vi-VN"/>
        </w:rPr>
        <w:t>k</w:t>
      </w:r>
      <w:r w:rsidR="00881333" w:rsidRPr="00F650F5">
        <w:rPr>
          <w:sz w:val="28"/>
          <w:szCs w:val="28"/>
          <w:lang w:val="vi-VN"/>
        </w:rPr>
        <w:t xml:space="preserve">hoản </w:t>
      </w:r>
      <w:r w:rsidR="00DB2F8F" w:rsidRPr="00F650F5">
        <w:rPr>
          <w:sz w:val="28"/>
          <w:szCs w:val="28"/>
          <w:lang w:val="vi-VN"/>
        </w:rPr>
        <w:t>4</w:t>
      </w:r>
      <w:r w:rsidR="00C802D5" w:rsidRPr="00F650F5">
        <w:rPr>
          <w:sz w:val="28"/>
          <w:szCs w:val="28"/>
          <w:lang w:val="vi-VN"/>
        </w:rPr>
        <w:t>,</w:t>
      </w:r>
      <w:r w:rsidR="00650099" w:rsidRPr="00E84F9A">
        <w:rPr>
          <w:sz w:val="28"/>
          <w:szCs w:val="28"/>
          <w:lang w:val="vi-VN"/>
        </w:rPr>
        <w:t xml:space="preserve"> </w:t>
      </w:r>
      <w:r w:rsidR="00DB2F8F" w:rsidRPr="00F650F5">
        <w:rPr>
          <w:sz w:val="28"/>
          <w:szCs w:val="28"/>
          <w:lang w:val="vi-VN"/>
        </w:rPr>
        <w:t>5</w:t>
      </w:r>
      <w:r w:rsidR="00881333" w:rsidRPr="00F650F5">
        <w:rPr>
          <w:sz w:val="28"/>
          <w:szCs w:val="28"/>
          <w:lang w:val="vi-VN"/>
        </w:rPr>
        <w:t xml:space="preserve"> </w:t>
      </w:r>
      <w:r w:rsidR="00481E2E" w:rsidRPr="00F650F5">
        <w:rPr>
          <w:sz w:val="28"/>
          <w:szCs w:val="28"/>
          <w:lang w:val="nl-NL"/>
        </w:rPr>
        <w:t>Điều này</w:t>
      </w:r>
      <w:r w:rsidR="00C802D5" w:rsidRPr="00F650F5">
        <w:rPr>
          <w:sz w:val="28"/>
          <w:szCs w:val="28"/>
          <w:lang w:val="vi-VN"/>
        </w:rPr>
        <w:t xml:space="preserve"> </w:t>
      </w:r>
      <w:r w:rsidR="00481E2E" w:rsidRPr="00F650F5">
        <w:rPr>
          <w:sz w:val="28"/>
          <w:szCs w:val="28"/>
          <w:lang w:val="nl-NL"/>
        </w:rPr>
        <w:t>kể từ ngày nhận được hồ sơ đầy đủ, hợp lệ.</w:t>
      </w:r>
    </w:p>
    <w:p w14:paraId="0BECE745" w14:textId="3C1253C9" w:rsidR="002170BB" w:rsidRPr="00F650F5" w:rsidRDefault="000F7328" w:rsidP="00AA4C7E">
      <w:pPr>
        <w:spacing w:before="120" w:after="120" w:line="264" w:lineRule="auto"/>
        <w:ind w:firstLine="720"/>
        <w:jc w:val="both"/>
        <w:rPr>
          <w:b/>
          <w:bCs/>
          <w:sz w:val="28"/>
          <w:szCs w:val="28"/>
          <w:lang w:val="nl-NL"/>
        </w:rPr>
      </w:pPr>
      <w:r w:rsidRPr="00F650F5">
        <w:rPr>
          <w:b/>
          <w:bCs/>
          <w:sz w:val="28"/>
          <w:szCs w:val="28"/>
          <w:lang w:val="nl-NL"/>
        </w:rPr>
        <w:t>Điều</w:t>
      </w:r>
      <w:r w:rsidR="00B24B31" w:rsidRPr="00F650F5">
        <w:rPr>
          <w:b/>
          <w:bCs/>
          <w:sz w:val="28"/>
          <w:szCs w:val="28"/>
          <w:lang w:val="nl-NL"/>
        </w:rPr>
        <w:t xml:space="preserve"> </w:t>
      </w:r>
      <w:r w:rsidR="005C57B3" w:rsidRPr="00F650F5">
        <w:rPr>
          <w:b/>
          <w:bCs/>
          <w:sz w:val="28"/>
          <w:szCs w:val="28"/>
          <w:lang w:val="nl-NL"/>
        </w:rPr>
        <w:t>21</w:t>
      </w:r>
      <w:r w:rsidR="002170BB" w:rsidRPr="00F650F5">
        <w:rPr>
          <w:b/>
          <w:bCs/>
          <w:sz w:val="28"/>
          <w:szCs w:val="28"/>
          <w:lang w:val="nl-NL"/>
        </w:rPr>
        <w:t>.</w:t>
      </w:r>
      <w:r w:rsidR="002170BB" w:rsidRPr="00F650F5">
        <w:rPr>
          <w:sz w:val="28"/>
          <w:szCs w:val="28"/>
          <w:lang w:val="nl-NL"/>
        </w:rPr>
        <w:t xml:space="preserve"> C</w:t>
      </w:r>
      <w:r w:rsidR="002170BB" w:rsidRPr="00F650F5">
        <w:rPr>
          <w:b/>
          <w:bCs/>
          <w:sz w:val="28"/>
          <w:szCs w:val="28"/>
          <w:lang w:val="nl-NL"/>
        </w:rPr>
        <w:t xml:space="preserve">huyển khoản chứng khoán là giấy tờ có giá </w:t>
      </w:r>
    </w:p>
    <w:p w14:paraId="1A710761" w14:textId="28938213" w:rsidR="002170BB" w:rsidRPr="00F650F5" w:rsidRDefault="002170BB" w:rsidP="00AA4C7E">
      <w:pPr>
        <w:spacing w:before="120" w:after="120" w:line="264" w:lineRule="auto"/>
        <w:ind w:firstLine="720"/>
        <w:jc w:val="both"/>
        <w:rPr>
          <w:sz w:val="28"/>
          <w:szCs w:val="28"/>
          <w:lang w:val="nl-NL"/>
        </w:rPr>
      </w:pPr>
      <w:r w:rsidRPr="00F650F5">
        <w:rPr>
          <w:sz w:val="28"/>
          <w:szCs w:val="28"/>
          <w:lang w:val="nl-NL"/>
        </w:rPr>
        <w:t>1.</w:t>
      </w:r>
      <w:r w:rsidR="00334CBA" w:rsidRPr="00F650F5">
        <w:rPr>
          <w:sz w:val="28"/>
          <w:szCs w:val="28"/>
          <w:lang w:val="nl-NL"/>
        </w:rPr>
        <w:t xml:space="preserve"> </w:t>
      </w:r>
      <w:r w:rsidR="00735364">
        <w:rPr>
          <w:sz w:val="28"/>
          <w:szCs w:val="28"/>
          <w:lang w:val="nl-NL"/>
        </w:rPr>
        <w:t>VSDC</w:t>
      </w:r>
      <w:r w:rsidRPr="00F650F5">
        <w:rPr>
          <w:sz w:val="28"/>
          <w:szCs w:val="28"/>
          <w:lang w:val="nl-NL"/>
        </w:rPr>
        <w:t xml:space="preserve"> thực hiện chuyển khoản chứng khoán </w:t>
      </w:r>
      <w:r w:rsidR="003D7045" w:rsidRPr="00F650F5">
        <w:rPr>
          <w:sz w:val="28"/>
          <w:szCs w:val="28"/>
          <w:lang w:val="nl-NL"/>
        </w:rPr>
        <w:t xml:space="preserve">từ tài khoản của khách hàng, tài khoản của chính </w:t>
      </w:r>
      <w:r w:rsidR="005D1A2E" w:rsidRPr="00F650F5">
        <w:rPr>
          <w:sz w:val="28"/>
          <w:szCs w:val="28"/>
          <w:lang w:val="nl-NL"/>
        </w:rPr>
        <w:t>TVLK</w:t>
      </w:r>
      <w:r w:rsidR="00170E19" w:rsidRPr="00F650F5">
        <w:rPr>
          <w:sz w:val="28"/>
          <w:szCs w:val="28"/>
          <w:lang w:val="vi-VN"/>
        </w:rPr>
        <w:t xml:space="preserve"> mở tại </w:t>
      </w:r>
      <w:r w:rsidR="005D1A2E" w:rsidRPr="00F650F5">
        <w:rPr>
          <w:sz w:val="28"/>
          <w:szCs w:val="28"/>
          <w:lang w:val="vi-VN"/>
        </w:rPr>
        <w:t>TVLK</w:t>
      </w:r>
      <w:r w:rsidR="00170E19" w:rsidRPr="00F650F5">
        <w:rPr>
          <w:sz w:val="28"/>
          <w:szCs w:val="28"/>
          <w:lang w:val="vi-VN"/>
        </w:rPr>
        <w:t xml:space="preserve">/ tài khoản của </w:t>
      </w:r>
      <w:r w:rsidR="00AB009D" w:rsidRPr="00F650F5">
        <w:rPr>
          <w:sz w:val="28"/>
          <w:szCs w:val="28"/>
          <w:lang w:val="nl-NL"/>
        </w:rPr>
        <w:t>TCMTKTT</w:t>
      </w:r>
      <w:r w:rsidR="00170E19" w:rsidRPr="00F650F5">
        <w:rPr>
          <w:sz w:val="28"/>
          <w:szCs w:val="28"/>
          <w:lang w:val="vi-VN"/>
        </w:rPr>
        <w:t xml:space="preserve"> mở tại </w:t>
      </w:r>
      <w:r w:rsidR="00735364">
        <w:rPr>
          <w:sz w:val="28"/>
          <w:szCs w:val="28"/>
          <w:lang w:val="vi-VN"/>
        </w:rPr>
        <w:t>VSDC</w:t>
      </w:r>
      <w:r w:rsidR="00982AC1" w:rsidRPr="00F650F5">
        <w:rPr>
          <w:sz w:val="28"/>
          <w:szCs w:val="28"/>
          <w:lang w:val="vi-VN"/>
        </w:rPr>
        <w:t xml:space="preserve"> </w:t>
      </w:r>
      <w:r w:rsidRPr="00F650F5">
        <w:rPr>
          <w:sz w:val="28"/>
          <w:szCs w:val="28"/>
          <w:lang w:val="nl-NL"/>
        </w:rPr>
        <w:t>sang tài khoản</w:t>
      </w:r>
      <w:r w:rsidR="00982AC1" w:rsidRPr="00F650F5">
        <w:rPr>
          <w:sz w:val="28"/>
          <w:szCs w:val="28"/>
          <w:lang w:val="vi-VN"/>
        </w:rPr>
        <w:t xml:space="preserve"> của khách hàng/</w:t>
      </w:r>
      <w:r w:rsidR="005D1A2E" w:rsidRPr="00F650F5">
        <w:rPr>
          <w:sz w:val="28"/>
          <w:szCs w:val="28"/>
          <w:lang w:val="vi-VN"/>
        </w:rPr>
        <w:t>TVLK</w:t>
      </w:r>
      <w:r w:rsidR="00982AC1" w:rsidRPr="00F650F5">
        <w:rPr>
          <w:sz w:val="28"/>
          <w:szCs w:val="28"/>
          <w:lang w:val="vi-VN"/>
        </w:rPr>
        <w:t>/</w:t>
      </w:r>
      <w:r w:rsidR="00AB009D" w:rsidRPr="00F650F5">
        <w:rPr>
          <w:sz w:val="28"/>
          <w:szCs w:val="28"/>
          <w:lang w:val="nl-NL"/>
        </w:rPr>
        <w:t xml:space="preserve"> TCMTKTT</w:t>
      </w:r>
      <w:r w:rsidR="00982AC1" w:rsidRPr="00F650F5">
        <w:rPr>
          <w:sz w:val="28"/>
          <w:szCs w:val="28"/>
          <w:lang w:val="vi-VN"/>
        </w:rPr>
        <w:t xml:space="preserve"> mở tại</w:t>
      </w:r>
      <w:r w:rsidRPr="00F650F5">
        <w:rPr>
          <w:sz w:val="28"/>
          <w:szCs w:val="28"/>
          <w:lang w:val="nl-NL"/>
        </w:rPr>
        <w:t xml:space="preserve"> Ngân hàng Nhà nước và ngược lại để phục vụ giao dịch giấy tờ có giá trên thị trườ</w:t>
      </w:r>
      <w:r w:rsidR="00C56B14" w:rsidRPr="00F650F5">
        <w:rPr>
          <w:sz w:val="28"/>
          <w:szCs w:val="28"/>
          <w:lang w:val="nl-NL"/>
        </w:rPr>
        <w:t>ng tiền tệ.</w:t>
      </w:r>
    </w:p>
    <w:p w14:paraId="7D34C863" w14:textId="0162513F" w:rsidR="00A8465E" w:rsidRPr="00F650F5" w:rsidRDefault="008834CA" w:rsidP="00AA4C7E">
      <w:pPr>
        <w:spacing w:before="120" w:after="120" w:line="264" w:lineRule="auto"/>
        <w:ind w:firstLine="720"/>
        <w:jc w:val="both"/>
        <w:rPr>
          <w:sz w:val="28"/>
          <w:szCs w:val="28"/>
          <w:lang w:val="nl-NL"/>
        </w:rPr>
      </w:pPr>
      <w:r w:rsidRPr="00F650F5">
        <w:rPr>
          <w:sz w:val="28"/>
          <w:szCs w:val="28"/>
          <w:lang w:val="nl-NL"/>
        </w:rPr>
        <w:t xml:space="preserve">2. Trường hợp chuyển khoản chứng khoán từ </w:t>
      </w:r>
      <w:r w:rsidR="005D1A2E" w:rsidRPr="00F650F5">
        <w:rPr>
          <w:sz w:val="28"/>
          <w:szCs w:val="28"/>
          <w:lang w:val="nl-NL"/>
        </w:rPr>
        <w:t>TVLK</w:t>
      </w:r>
      <w:r w:rsidR="006E0ACC" w:rsidRPr="00F650F5">
        <w:rPr>
          <w:sz w:val="28"/>
          <w:szCs w:val="28"/>
          <w:lang w:val="nl-NL"/>
        </w:rPr>
        <w:t>/</w:t>
      </w:r>
      <w:r w:rsidR="00AB009D" w:rsidRPr="00F650F5">
        <w:rPr>
          <w:sz w:val="28"/>
          <w:szCs w:val="28"/>
          <w:lang w:val="nl-NL"/>
        </w:rPr>
        <w:t xml:space="preserve"> TCMTKTT</w:t>
      </w:r>
      <w:r w:rsidRPr="00F650F5">
        <w:rPr>
          <w:sz w:val="28"/>
          <w:szCs w:val="28"/>
          <w:lang w:val="nl-NL"/>
        </w:rPr>
        <w:t xml:space="preserve"> sang Ngân hàng Nhà nước, </w:t>
      </w:r>
      <w:r w:rsidR="005D1A2E" w:rsidRPr="00F650F5">
        <w:rPr>
          <w:sz w:val="28"/>
          <w:szCs w:val="28"/>
          <w:lang w:val="nl-NL"/>
        </w:rPr>
        <w:t>TVLK</w:t>
      </w:r>
      <w:r w:rsidR="006E0ACC" w:rsidRPr="00F650F5">
        <w:rPr>
          <w:sz w:val="28"/>
          <w:szCs w:val="28"/>
          <w:lang w:val="nl-NL"/>
        </w:rPr>
        <w:t>/</w:t>
      </w:r>
      <w:r w:rsidR="00AB009D" w:rsidRPr="00F650F5">
        <w:rPr>
          <w:sz w:val="28"/>
          <w:szCs w:val="28"/>
          <w:lang w:val="nl-NL"/>
        </w:rPr>
        <w:t xml:space="preserve"> TCMTKTT</w:t>
      </w:r>
      <w:r w:rsidRPr="00F650F5">
        <w:rPr>
          <w:sz w:val="28"/>
          <w:szCs w:val="28"/>
          <w:lang w:val="nl-NL"/>
        </w:rPr>
        <w:t xml:space="preserve"> bên chuyển khoản nộp </w:t>
      </w:r>
      <w:r w:rsidR="00477F19" w:rsidRPr="00F650F5">
        <w:rPr>
          <w:sz w:val="28"/>
          <w:szCs w:val="28"/>
          <w:lang w:val="nl-NL"/>
        </w:rPr>
        <w:t xml:space="preserve">hồ sơ </w:t>
      </w:r>
      <w:r w:rsidRPr="00F650F5">
        <w:rPr>
          <w:sz w:val="28"/>
          <w:szCs w:val="28"/>
          <w:lang w:val="nl-NL"/>
        </w:rPr>
        <w:t xml:space="preserve">cho </w:t>
      </w:r>
      <w:r w:rsidR="00735364">
        <w:rPr>
          <w:sz w:val="28"/>
          <w:szCs w:val="28"/>
          <w:lang w:val="nl-NL"/>
        </w:rPr>
        <w:t>VSDC</w:t>
      </w:r>
      <w:r w:rsidR="00477F19" w:rsidRPr="00F650F5">
        <w:rPr>
          <w:sz w:val="28"/>
          <w:szCs w:val="28"/>
          <w:lang w:val="nl-NL"/>
        </w:rPr>
        <w:t>, gồm</w:t>
      </w:r>
      <w:r w:rsidR="00A8465E" w:rsidRPr="00F650F5">
        <w:rPr>
          <w:sz w:val="28"/>
          <w:szCs w:val="28"/>
          <w:lang w:val="nl-NL"/>
        </w:rPr>
        <w:t>:</w:t>
      </w:r>
    </w:p>
    <w:p w14:paraId="6CF867FC" w14:textId="6519A358" w:rsidR="008834CA" w:rsidRPr="00F650F5" w:rsidRDefault="00762E4D" w:rsidP="00AA4C7E">
      <w:pPr>
        <w:spacing w:before="120" w:after="120" w:line="264" w:lineRule="auto"/>
        <w:ind w:firstLine="720"/>
        <w:jc w:val="both"/>
        <w:rPr>
          <w:sz w:val="28"/>
          <w:szCs w:val="28"/>
          <w:lang w:val="nl-NL"/>
        </w:rPr>
      </w:pPr>
      <w:r w:rsidRPr="00F650F5">
        <w:rPr>
          <w:sz w:val="28"/>
          <w:szCs w:val="28"/>
          <w:lang w:val="nl-NL"/>
        </w:rPr>
        <w:t>a.</w:t>
      </w:r>
      <w:r w:rsidR="006F3FB2" w:rsidRPr="00F650F5">
        <w:rPr>
          <w:sz w:val="28"/>
          <w:szCs w:val="28"/>
          <w:lang w:val="nl-NL"/>
        </w:rPr>
        <w:t xml:space="preserve"> </w:t>
      </w:r>
      <w:r w:rsidR="008834CA" w:rsidRPr="00F650F5">
        <w:rPr>
          <w:sz w:val="28"/>
          <w:szCs w:val="28"/>
          <w:lang w:val="nl-NL"/>
        </w:rPr>
        <w:t>Yêu cầu chuyển khoản chứng khoán (Mẫu</w:t>
      </w:r>
      <w:r w:rsidR="00F512B5" w:rsidRPr="00F650F5">
        <w:rPr>
          <w:sz w:val="28"/>
          <w:szCs w:val="28"/>
          <w:lang w:val="nl-NL"/>
        </w:rPr>
        <w:t xml:space="preserve"> 2</w:t>
      </w:r>
      <w:r w:rsidR="008106D1" w:rsidRPr="00F650F5">
        <w:rPr>
          <w:sz w:val="28"/>
          <w:szCs w:val="28"/>
          <w:lang w:val="vi-VN"/>
        </w:rPr>
        <w:t>5</w:t>
      </w:r>
      <w:r w:rsidR="008834CA" w:rsidRPr="00F650F5">
        <w:rPr>
          <w:sz w:val="28"/>
          <w:szCs w:val="28"/>
          <w:lang w:val="nl-NL"/>
        </w:rPr>
        <w:t>/LK của Quy chế này)</w:t>
      </w:r>
      <w:r w:rsidR="006B02F9" w:rsidRPr="00F650F5">
        <w:rPr>
          <w:sz w:val="28"/>
          <w:szCs w:val="28"/>
          <w:lang w:val="nl-NL"/>
        </w:rPr>
        <w:t xml:space="preserve"> (03 </w:t>
      </w:r>
      <w:r w:rsidR="00E95CEF" w:rsidRPr="00F650F5">
        <w:rPr>
          <w:sz w:val="28"/>
          <w:szCs w:val="28"/>
          <w:lang w:val="nl-NL"/>
        </w:rPr>
        <w:t>bản</w:t>
      </w:r>
      <w:r w:rsidR="006B02F9" w:rsidRPr="00F650F5">
        <w:rPr>
          <w:sz w:val="28"/>
          <w:szCs w:val="28"/>
          <w:lang w:val="nl-NL"/>
        </w:rPr>
        <w:t>)</w:t>
      </w:r>
      <w:r w:rsidR="007A365C">
        <w:rPr>
          <w:sz w:val="28"/>
          <w:szCs w:val="28"/>
          <w:lang w:val="nl-NL"/>
        </w:rPr>
        <w:t>;</w:t>
      </w:r>
    </w:p>
    <w:p w14:paraId="10BA2FA7" w14:textId="426E0547" w:rsidR="00A8465E" w:rsidRPr="00F650F5" w:rsidRDefault="00762E4D" w:rsidP="00AA4C7E">
      <w:pPr>
        <w:spacing w:before="120" w:after="120" w:line="264" w:lineRule="auto"/>
        <w:ind w:firstLine="720"/>
        <w:jc w:val="both"/>
        <w:rPr>
          <w:sz w:val="28"/>
          <w:szCs w:val="28"/>
          <w:lang w:val="nl-NL"/>
        </w:rPr>
      </w:pPr>
      <w:r w:rsidRPr="00F650F5">
        <w:rPr>
          <w:sz w:val="28"/>
          <w:szCs w:val="28"/>
          <w:lang w:val="nl-NL"/>
        </w:rPr>
        <w:t>b.</w:t>
      </w:r>
      <w:r w:rsidR="00A8465E" w:rsidRPr="00F650F5">
        <w:rPr>
          <w:sz w:val="28"/>
          <w:szCs w:val="28"/>
          <w:lang w:val="nl-NL"/>
        </w:rPr>
        <w:t xml:space="preserve"> </w:t>
      </w:r>
      <w:r w:rsidR="00170E19" w:rsidRPr="00F650F5">
        <w:rPr>
          <w:sz w:val="28"/>
          <w:szCs w:val="28"/>
          <w:lang w:val="vi-VN"/>
        </w:rPr>
        <w:t xml:space="preserve">Văn bản đề nghị </w:t>
      </w:r>
      <w:r w:rsidR="00A8465E" w:rsidRPr="00F650F5">
        <w:rPr>
          <w:sz w:val="28"/>
          <w:szCs w:val="28"/>
          <w:lang w:val="nl-NL"/>
        </w:rPr>
        <w:t xml:space="preserve">chuyển khoản chứng khoán của </w:t>
      </w:r>
      <w:r w:rsidR="004001FD" w:rsidRPr="00F650F5">
        <w:rPr>
          <w:sz w:val="28"/>
          <w:szCs w:val="28"/>
          <w:lang w:val="nl-NL"/>
        </w:rPr>
        <w:t>nhà đầu tư</w:t>
      </w:r>
      <w:r w:rsidR="00A8465E" w:rsidRPr="00F650F5">
        <w:rPr>
          <w:sz w:val="28"/>
          <w:szCs w:val="28"/>
          <w:lang w:val="nl-NL"/>
        </w:rPr>
        <w:t xml:space="preserve"> (</w:t>
      </w:r>
      <w:r w:rsidR="00C92E51" w:rsidRPr="00F650F5">
        <w:rPr>
          <w:sz w:val="28"/>
          <w:szCs w:val="28"/>
          <w:lang w:val="nl-NL"/>
        </w:rPr>
        <w:t xml:space="preserve">đối với </w:t>
      </w:r>
      <w:r w:rsidR="00A8465E" w:rsidRPr="00F650F5">
        <w:rPr>
          <w:sz w:val="28"/>
          <w:szCs w:val="28"/>
          <w:lang w:val="nl-NL"/>
        </w:rPr>
        <w:t xml:space="preserve">trường hợp chuyển khoản cho </w:t>
      </w:r>
      <w:r w:rsidR="00477F19" w:rsidRPr="00F650F5">
        <w:rPr>
          <w:sz w:val="28"/>
          <w:szCs w:val="28"/>
          <w:lang w:val="nl-NL"/>
        </w:rPr>
        <w:t>khách hàng của</w:t>
      </w:r>
      <w:r w:rsidR="00A8465E" w:rsidRPr="00F650F5">
        <w:rPr>
          <w:sz w:val="28"/>
          <w:szCs w:val="28"/>
          <w:lang w:val="nl-NL"/>
        </w:rPr>
        <w:t xml:space="preserve"> </w:t>
      </w:r>
      <w:r w:rsidR="005D1A2E" w:rsidRPr="00F650F5">
        <w:rPr>
          <w:sz w:val="28"/>
          <w:szCs w:val="28"/>
          <w:lang w:val="nl-NL"/>
        </w:rPr>
        <w:t>TVLK</w:t>
      </w:r>
      <w:r w:rsidR="00A8465E" w:rsidRPr="00F650F5">
        <w:rPr>
          <w:sz w:val="28"/>
          <w:szCs w:val="28"/>
          <w:lang w:val="nl-NL"/>
        </w:rPr>
        <w:t>).</w:t>
      </w:r>
    </w:p>
    <w:p w14:paraId="51C2CBF2" w14:textId="5862389A" w:rsidR="008834CA" w:rsidRPr="00F650F5" w:rsidRDefault="008834CA" w:rsidP="00AA4C7E">
      <w:pPr>
        <w:spacing w:before="120" w:after="120" w:line="264" w:lineRule="auto"/>
        <w:ind w:firstLine="720"/>
        <w:jc w:val="both"/>
        <w:rPr>
          <w:sz w:val="28"/>
          <w:szCs w:val="28"/>
          <w:lang w:val="nl-NL"/>
        </w:rPr>
      </w:pPr>
      <w:r w:rsidRPr="00F650F5">
        <w:rPr>
          <w:sz w:val="28"/>
          <w:szCs w:val="28"/>
          <w:lang w:val="nl-NL"/>
        </w:rPr>
        <w:t xml:space="preserve">3. Trường hợp chuyển khoản chứng khoán từ Ngân hàng Nhà nước sang </w:t>
      </w:r>
      <w:r w:rsidR="005D1A2E" w:rsidRPr="00F650F5">
        <w:rPr>
          <w:sz w:val="28"/>
          <w:szCs w:val="28"/>
          <w:lang w:val="nl-NL"/>
        </w:rPr>
        <w:t>TVLK</w:t>
      </w:r>
      <w:r w:rsidR="006E0ACC" w:rsidRPr="00F650F5">
        <w:rPr>
          <w:sz w:val="28"/>
          <w:szCs w:val="28"/>
          <w:lang w:val="nl-NL"/>
        </w:rPr>
        <w:t>/</w:t>
      </w:r>
      <w:r w:rsidR="00AB009D" w:rsidRPr="00F650F5">
        <w:rPr>
          <w:sz w:val="28"/>
          <w:szCs w:val="28"/>
          <w:lang w:val="nl-NL"/>
        </w:rPr>
        <w:t xml:space="preserve"> TCMTKTT</w:t>
      </w:r>
      <w:r w:rsidRPr="00F650F5">
        <w:rPr>
          <w:sz w:val="28"/>
          <w:szCs w:val="28"/>
          <w:lang w:val="nl-NL"/>
        </w:rPr>
        <w:t xml:space="preserve">, Ngân hàng Nhà nước gửi cho </w:t>
      </w:r>
      <w:r w:rsidR="00735364">
        <w:rPr>
          <w:sz w:val="28"/>
          <w:szCs w:val="28"/>
          <w:lang w:val="nl-NL"/>
        </w:rPr>
        <w:t>VSDC</w:t>
      </w:r>
      <w:r w:rsidR="00275C7A" w:rsidRPr="00F650F5">
        <w:rPr>
          <w:sz w:val="28"/>
          <w:szCs w:val="28"/>
          <w:lang w:val="nl-NL"/>
        </w:rPr>
        <w:t xml:space="preserve"> </w:t>
      </w:r>
      <w:r w:rsidRPr="00F650F5">
        <w:rPr>
          <w:sz w:val="28"/>
          <w:szCs w:val="28"/>
          <w:lang w:val="nl-NL"/>
        </w:rPr>
        <w:t xml:space="preserve">Yêu cầu chuyển khoản chứng khoán (Mẫu </w:t>
      </w:r>
      <w:r w:rsidR="00F512B5" w:rsidRPr="00F650F5">
        <w:rPr>
          <w:sz w:val="28"/>
          <w:szCs w:val="28"/>
          <w:lang w:val="nl-NL"/>
        </w:rPr>
        <w:t>2</w:t>
      </w:r>
      <w:r w:rsidR="008106D1" w:rsidRPr="00F650F5">
        <w:rPr>
          <w:sz w:val="28"/>
          <w:szCs w:val="28"/>
          <w:lang w:val="vi-VN"/>
        </w:rPr>
        <w:t>5</w:t>
      </w:r>
      <w:r w:rsidRPr="00F650F5">
        <w:rPr>
          <w:sz w:val="28"/>
          <w:szCs w:val="28"/>
          <w:lang w:val="nl-NL"/>
        </w:rPr>
        <w:t>/LK của Quy chế này)</w:t>
      </w:r>
      <w:r w:rsidR="006B02F9" w:rsidRPr="00F650F5">
        <w:rPr>
          <w:sz w:val="28"/>
          <w:szCs w:val="28"/>
          <w:lang w:val="vi-VN"/>
        </w:rPr>
        <w:t xml:space="preserve"> (02 </w:t>
      </w:r>
      <w:r w:rsidR="00E95CEF" w:rsidRPr="00F650F5">
        <w:rPr>
          <w:sz w:val="28"/>
          <w:szCs w:val="28"/>
          <w:lang w:val="nl-NL"/>
        </w:rPr>
        <w:t>bản</w:t>
      </w:r>
      <w:r w:rsidR="006B02F9" w:rsidRPr="00F650F5">
        <w:rPr>
          <w:sz w:val="28"/>
          <w:szCs w:val="28"/>
          <w:lang w:val="vi-VN"/>
        </w:rPr>
        <w:t>)</w:t>
      </w:r>
      <w:r w:rsidRPr="00F650F5">
        <w:rPr>
          <w:sz w:val="28"/>
          <w:szCs w:val="28"/>
          <w:lang w:val="nl-NL"/>
        </w:rPr>
        <w:t>.</w:t>
      </w:r>
    </w:p>
    <w:p w14:paraId="3916D82F" w14:textId="6FD0E18B" w:rsidR="005C467E" w:rsidRPr="00F650F5" w:rsidRDefault="005C467E" w:rsidP="00AA4C7E">
      <w:pPr>
        <w:spacing w:before="120" w:after="120" w:line="264" w:lineRule="auto"/>
        <w:ind w:firstLine="720"/>
        <w:jc w:val="both"/>
        <w:rPr>
          <w:sz w:val="28"/>
          <w:szCs w:val="28"/>
          <w:lang w:val="nl-NL"/>
        </w:rPr>
      </w:pPr>
      <w:r w:rsidRPr="00F650F5">
        <w:rPr>
          <w:sz w:val="28"/>
          <w:szCs w:val="28"/>
          <w:lang w:val="nl-NL"/>
        </w:rPr>
        <w:t xml:space="preserve">4. Việc chuyển khoản chứng khoán là giấy tờ có giá giữa </w:t>
      </w:r>
      <w:r w:rsidR="00735364">
        <w:rPr>
          <w:sz w:val="28"/>
          <w:szCs w:val="28"/>
          <w:lang w:val="nl-NL"/>
        </w:rPr>
        <w:t>VSDC</w:t>
      </w:r>
      <w:r w:rsidRPr="00F650F5">
        <w:rPr>
          <w:sz w:val="28"/>
          <w:szCs w:val="28"/>
          <w:lang w:val="nl-NL"/>
        </w:rPr>
        <w:t xml:space="preserve"> và Sở giao dịch Ngân hàng nhà nước được thực hiện</w:t>
      </w:r>
      <w:r w:rsidR="00566E62" w:rsidRPr="00F650F5">
        <w:rPr>
          <w:sz w:val="28"/>
          <w:szCs w:val="28"/>
          <w:lang w:val="vi-VN"/>
        </w:rPr>
        <w:t xml:space="preserve"> dưới dạng chứng từ điện tử</w:t>
      </w:r>
      <w:r w:rsidRPr="00F650F5">
        <w:rPr>
          <w:sz w:val="28"/>
          <w:szCs w:val="28"/>
          <w:lang w:val="nl-NL"/>
        </w:rPr>
        <w:t xml:space="preserve">. Hiệu lực </w:t>
      </w:r>
      <w:r w:rsidRPr="00F650F5">
        <w:rPr>
          <w:sz w:val="28"/>
          <w:szCs w:val="28"/>
          <w:lang w:val="nl-NL"/>
        </w:rPr>
        <w:lastRenderedPageBreak/>
        <w:t xml:space="preserve">chuyển khoản chứng khoán là giấy tờ có giá được xác định tại ngày </w:t>
      </w:r>
      <w:r w:rsidR="00735364">
        <w:rPr>
          <w:sz w:val="28"/>
          <w:szCs w:val="28"/>
          <w:lang w:val="nl-NL"/>
        </w:rPr>
        <w:t>VSDC</w:t>
      </w:r>
      <w:r w:rsidRPr="00F650F5">
        <w:rPr>
          <w:sz w:val="28"/>
          <w:szCs w:val="28"/>
          <w:lang w:val="nl-NL"/>
        </w:rPr>
        <w:t xml:space="preserve"> </w:t>
      </w:r>
      <w:r w:rsidR="00EE6108" w:rsidRPr="00F650F5">
        <w:rPr>
          <w:sz w:val="28"/>
          <w:szCs w:val="28"/>
          <w:lang w:val="vi-VN"/>
        </w:rPr>
        <w:t xml:space="preserve">và </w:t>
      </w:r>
      <w:r w:rsidR="00EE6108" w:rsidRPr="00F650F5">
        <w:rPr>
          <w:sz w:val="28"/>
          <w:szCs w:val="28"/>
          <w:lang w:val="nl-NL"/>
        </w:rPr>
        <w:t xml:space="preserve">Sở giao dịch Ngân hàng </w:t>
      </w:r>
      <w:r w:rsidR="00946E0F" w:rsidRPr="00F650F5">
        <w:rPr>
          <w:sz w:val="28"/>
          <w:szCs w:val="28"/>
          <w:lang w:val="vi-VN"/>
        </w:rPr>
        <w:t>N</w:t>
      </w:r>
      <w:r w:rsidR="00EE6108" w:rsidRPr="00F650F5">
        <w:rPr>
          <w:sz w:val="28"/>
          <w:szCs w:val="28"/>
          <w:lang w:val="nl-NL"/>
        </w:rPr>
        <w:t xml:space="preserve">hà nước </w:t>
      </w:r>
      <w:r w:rsidRPr="00F650F5">
        <w:rPr>
          <w:sz w:val="28"/>
          <w:szCs w:val="28"/>
          <w:lang w:val="nl-NL"/>
        </w:rPr>
        <w:t xml:space="preserve">xác nhận giao dịch </w:t>
      </w:r>
      <w:r w:rsidR="00EE6108" w:rsidRPr="00F650F5">
        <w:rPr>
          <w:sz w:val="28"/>
          <w:szCs w:val="28"/>
          <w:lang w:val="vi-VN"/>
        </w:rPr>
        <w:t xml:space="preserve">trên </w:t>
      </w:r>
      <w:r w:rsidRPr="00F650F5">
        <w:rPr>
          <w:sz w:val="28"/>
          <w:szCs w:val="28"/>
          <w:lang w:val="nl-NL"/>
        </w:rPr>
        <w:t>hệ thống</w:t>
      </w:r>
      <w:r w:rsidR="00EE6108" w:rsidRPr="00F650F5">
        <w:rPr>
          <w:sz w:val="28"/>
          <w:szCs w:val="28"/>
          <w:lang w:val="vi-VN"/>
        </w:rPr>
        <w:t>.</w:t>
      </w:r>
      <w:r w:rsidRPr="00F650F5">
        <w:rPr>
          <w:sz w:val="28"/>
          <w:szCs w:val="28"/>
          <w:lang w:val="nl-NL"/>
        </w:rPr>
        <w:t xml:space="preserve"> </w:t>
      </w:r>
    </w:p>
    <w:p w14:paraId="2AC7A045" w14:textId="281DFE34" w:rsidR="00AB3B68" w:rsidRPr="00F650F5" w:rsidRDefault="005C467E" w:rsidP="00AA4C7E">
      <w:pPr>
        <w:spacing w:before="120" w:after="120" w:line="264" w:lineRule="auto"/>
        <w:ind w:firstLine="720"/>
        <w:jc w:val="both"/>
        <w:rPr>
          <w:sz w:val="28"/>
          <w:szCs w:val="28"/>
          <w:lang w:val="nl-NL"/>
        </w:rPr>
      </w:pPr>
      <w:r w:rsidRPr="00F650F5">
        <w:rPr>
          <w:sz w:val="28"/>
          <w:szCs w:val="28"/>
          <w:lang w:val="nl-NL"/>
        </w:rPr>
        <w:t>5</w:t>
      </w:r>
      <w:r w:rsidR="002170BB" w:rsidRPr="00F650F5">
        <w:rPr>
          <w:sz w:val="28"/>
          <w:szCs w:val="28"/>
          <w:lang w:val="nl-NL"/>
        </w:rPr>
        <w:t xml:space="preserve">. Thời gian </w:t>
      </w:r>
      <w:r w:rsidR="00735364">
        <w:rPr>
          <w:sz w:val="28"/>
          <w:szCs w:val="28"/>
          <w:lang w:val="nl-NL"/>
        </w:rPr>
        <w:t>VSDC</w:t>
      </w:r>
      <w:r w:rsidR="002170BB" w:rsidRPr="00F650F5">
        <w:rPr>
          <w:sz w:val="28"/>
          <w:szCs w:val="28"/>
          <w:lang w:val="nl-NL"/>
        </w:rPr>
        <w:t xml:space="preserve"> xử lý hồ sơ chuyển khoản chứng khoán là</w:t>
      </w:r>
      <w:r w:rsidR="004E17F6" w:rsidRPr="00F650F5">
        <w:rPr>
          <w:sz w:val="28"/>
          <w:szCs w:val="28"/>
          <w:lang w:val="nl-NL"/>
        </w:rPr>
        <w:t xml:space="preserve"> giấy tờ có giá là 01 ngày</w:t>
      </w:r>
      <w:r w:rsidR="00CE2C65" w:rsidRPr="00F650F5">
        <w:rPr>
          <w:sz w:val="28"/>
          <w:szCs w:val="28"/>
          <w:lang w:val="nl-NL"/>
        </w:rPr>
        <w:t xml:space="preserve"> làm việc</w:t>
      </w:r>
      <w:r w:rsidR="00A178E6" w:rsidRPr="00F650F5">
        <w:rPr>
          <w:sz w:val="28"/>
          <w:szCs w:val="28"/>
          <w:lang w:val="nl-NL"/>
        </w:rPr>
        <w:t xml:space="preserve"> kể từ</w:t>
      </w:r>
      <w:r w:rsidR="002170BB" w:rsidRPr="00F650F5">
        <w:rPr>
          <w:sz w:val="28"/>
          <w:szCs w:val="28"/>
          <w:lang w:val="nl-NL"/>
        </w:rPr>
        <w:t xml:space="preserve"> ngày nhận được hồ sơ đầy đủ và hợp lệ</w:t>
      </w:r>
      <w:r w:rsidR="008834CA" w:rsidRPr="00F650F5">
        <w:rPr>
          <w:sz w:val="28"/>
          <w:szCs w:val="28"/>
          <w:lang w:val="nl-NL"/>
        </w:rPr>
        <w:t xml:space="preserve">; hồ sơ chuyển khoản bản gốc được </w:t>
      </w:r>
      <w:r w:rsidR="00735364">
        <w:rPr>
          <w:sz w:val="28"/>
          <w:szCs w:val="28"/>
          <w:lang w:val="nl-NL"/>
        </w:rPr>
        <w:t>VSDC</w:t>
      </w:r>
      <w:r w:rsidR="008834CA" w:rsidRPr="00F650F5">
        <w:rPr>
          <w:sz w:val="28"/>
          <w:szCs w:val="28"/>
          <w:lang w:val="nl-NL"/>
        </w:rPr>
        <w:t xml:space="preserve"> chuyển cho Ngân hàng nhà nước trong vòng 01 ngày làm việc sau ngày hiệu lực chuyển khoản</w:t>
      </w:r>
      <w:r w:rsidR="00EF2C18" w:rsidRPr="00F650F5">
        <w:rPr>
          <w:sz w:val="28"/>
          <w:szCs w:val="28"/>
          <w:lang w:val="nl-NL"/>
        </w:rPr>
        <w:t>.</w:t>
      </w:r>
    </w:p>
    <w:p w14:paraId="3BFA2214" w14:textId="43ECE513" w:rsidR="002170BB" w:rsidRPr="00F650F5" w:rsidRDefault="00CA3CAE" w:rsidP="00AA4C7E">
      <w:pPr>
        <w:spacing w:before="120" w:after="120" w:line="264" w:lineRule="auto"/>
        <w:ind w:firstLine="720"/>
        <w:jc w:val="both"/>
        <w:rPr>
          <w:b/>
          <w:bCs/>
          <w:sz w:val="28"/>
          <w:szCs w:val="28"/>
          <w:lang w:val="nl-NL"/>
        </w:rPr>
      </w:pPr>
      <w:r w:rsidRPr="00F650F5">
        <w:rPr>
          <w:b/>
          <w:bCs/>
          <w:sz w:val="28"/>
          <w:szCs w:val="28"/>
          <w:lang w:val="nl-NL"/>
        </w:rPr>
        <w:t xml:space="preserve">Điều </w:t>
      </w:r>
      <w:r w:rsidR="005C57B3" w:rsidRPr="00F650F5">
        <w:rPr>
          <w:b/>
          <w:bCs/>
          <w:sz w:val="28"/>
          <w:szCs w:val="28"/>
          <w:lang w:val="nl-NL"/>
        </w:rPr>
        <w:t>22</w:t>
      </w:r>
      <w:r w:rsidRPr="00F650F5">
        <w:rPr>
          <w:b/>
          <w:bCs/>
          <w:sz w:val="28"/>
          <w:szCs w:val="28"/>
          <w:lang w:val="nl-NL"/>
        </w:rPr>
        <w:t>.</w:t>
      </w:r>
      <w:r w:rsidR="003851CA" w:rsidRPr="00F650F5">
        <w:rPr>
          <w:b/>
          <w:bCs/>
          <w:sz w:val="28"/>
          <w:szCs w:val="28"/>
          <w:lang w:val="vi-VN"/>
        </w:rPr>
        <w:t xml:space="preserve"> </w:t>
      </w:r>
      <w:r w:rsidR="002170BB" w:rsidRPr="00F650F5">
        <w:rPr>
          <w:b/>
          <w:bCs/>
          <w:sz w:val="28"/>
          <w:szCs w:val="28"/>
          <w:lang w:val="nl-NL"/>
        </w:rPr>
        <w:t xml:space="preserve">Chuyển khoản </w:t>
      </w:r>
      <w:r w:rsidR="00D24EDB" w:rsidRPr="00F650F5">
        <w:rPr>
          <w:b/>
          <w:bCs/>
          <w:sz w:val="28"/>
          <w:szCs w:val="28"/>
          <w:lang w:val="nl-NL"/>
        </w:rPr>
        <w:t>thu hồi Giấy chứng nhận TVLK</w:t>
      </w:r>
    </w:p>
    <w:p w14:paraId="628175ED" w14:textId="2324F262" w:rsidR="00995FD7" w:rsidRPr="00F650F5" w:rsidRDefault="002170BB" w:rsidP="00AA4C7E">
      <w:pPr>
        <w:spacing w:before="120" w:after="120" w:line="264" w:lineRule="auto"/>
        <w:ind w:firstLine="720"/>
        <w:jc w:val="both"/>
        <w:rPr>
          <w:sz w:val="28"/>
          <w:szCs w:val="28"/>
          <w:lang w:val="nl-NL"/>
        </w:rPr>
      </w:pPr>
      <w:r w:rsidRPr="00F650F5">
        <w:rPr>
          <w:sz w:val="28"/>
          <w:szCs w:val="28"/>
          <w:lang w:val="nl-NL"/>
        </w:rPr>
        <w:t xml:space="preserve">1. </w:t>
      </w:r>
      <w:r w:rsidR="00D24EDB" w:rsidRPr="00F650F5">
        <w:rPr>
          <w:sz w:val="28"/>
          <w:szCs w:val="28"/>
          <w:lang w:val="nl-NL"/>
        </w:rPr>
        <w:t>Việc c</w:t>
      </w:r>
      <w:r w:rsidR="00481E2E" w:rsidRPr="00F650F5">
        <w:rPr>
          <w:sz w:val="28"/>
          <w:szCs w:val="28"/>
          <w:lang w:val="nl-NL"/>
        </w:rPr>
        <w:t xml:space="preserve">huyển khoản </w:t>
      </w:r>
      <w:r w:rsidR="00D91ADC" w:rsidRPr="00F650F5">
        <w:rPr>
          <w:sz w:val="28"/>
          <w:szCs w:val="28"/>
          <w:lang w:val="nl-NL"/>
        </w:rPr>
        <w:t>tất toán tài khoản</w:t>
      </w:r>
      <w:r w:rsidR="00481E2E" w:rsidRPr="00F650F5">
        <w:rPr>
          <w:sz w:val="28"/>
          <w:szCs w:val="28"/>
          <w:lang w:val="nl-NL"/>
        </w:rPr>
        <w:t xml:space="preserve"> để xử lý thu hồi Giấy chứng nhận </w:t>
      </w:r>
      <w:r w:rsidR="005D1A2E" w:rsidRPr="00F650F5">
        <w:rPr>
          <w:sz w:val="28"/>
          <w:szCs w:val="28"/>
          <w:lang w:val="nl-NL"/>
        </w:rPr>
        <w:t>TVLK</w:t>
      </w:r>
      <w:r w:rsidR="00413A2D" w:rsidRPr="00F650F5">
        <w:rPr>
          <w:sz w:val="28"/>
          <w:szCs w:val="28"/>
          <w:lang w:val="nl-NL"/>
        </w:rPr>
        <w:t xml:space="preserve"> </w:t>
      </w:r>
      <w:r w:rsidR="00024EBB" w:rsidRPr="00F650F5">
        <w:rPr>
          <w:sz w:val="28"/>
          <w:szCs w:val="28"/>
          <w:lang w:val="nl-NL"/>
        </w:rPr>
        <w:t xml:space="preserve">được thực hiện </w:t>
      </w:r>
      <w:r w:rsidR="00995FD7" w:rsidRPr="00F650F5">
        <w:rPr>
          <w:sz w:val="28"/>
          <w:szCs w:val="28"/>
          <w:lang w:val="nl-NL"/>
        </w:rPr>
        <w:t>theo yêu cầu khách hàng</w:t>
      </w:r>
      <w:r w:rsidR="00024EBB" w:rsidRPr="00F650F5">
        <w:rPr>
          <w:sz w:val="28"/>
          <w:szCs w:val="28"/>
          <w:lang w:val="nl-NL"/>
        </w:rPr>
        <w:t xml:space="preserve"> hoặc theo văn bản thỏa thuận, hợp đồng chuyển giao tài khoản giữa TVLK bị thu hồi Giấy chứng nhận TVLK và thành viên lưu ký khác trong trường hợp không có yêu cầu khách hàng (chuyển khoản </w:t>
      </w:r>
      <w:r w:rsidR="00D91ADC" w:rsidRPr="00F650F5">
        <w:rPr>
          <w:sz w:val="28"/>
          <w:szCs w:val="28"/>
          <w:lang w:val="nl-NL"/>
        </w:rPr>
        <w:t xml:space="preserve">tất toán </w:t>
      </w:r>
      <w:r w:rsidR="00024EBB" w:rsidRPr="00F650F5">
        <w:rPr>
          <w:sz w:val="28"/>
          <w:szCs w:val="28"/>
          <w:lang w:val="nl-NL"/>
        </w:rPr>
        <w:t>theo chỉ định).</w:t>
      </w:r>
      <w:r w:rsidR="00D91ADC" w:rsidRPr="00F650F5">
        <w:rPr>
          <w:sz w:val="28"/>
          <w:szCs w:val="28"/>
          <w:lang w:val="nl-NL"/>
        </w:rPr>
        <w:t xml:space="preserve"> Thời gian </w:t>
      </w:r>
      <w:r w:rsidR="00735364">
        <w:rPr>
          <w:sz w:val="28"/>
          <w:szCs w:val="28"/>
          <w:lang w:val="nl-NL"/>
        </w:rPr>
        <w:t>VSDC</w:t>
      </w:r>
      <w:r w:rsidR="00D91ADC" w:rsidRPr="00F650F5">
        <w:rPr>
          <w:sz w:val="28"/>
          <w:szCs w:val="28"/>
          <w:lang w:val="nl-NL"/>
        </w:rPr>
        <w:t xml:space="preserve"> thực hiện chuyển khoản tất toán tài khoản theo yêu cầu của </w:t>
      </w:r>
      <w:r w:rsidR="00D24EDB" w:rsidRPr="00F650F5">
        <w:rPr>
          <w:sz w:val="28"/>
          <w:szCs w:val="28"/>
          <w:lang w:val="nl-NL"/>
        </w:rPr>
        <w:t>khách hàng</w:t>
      </w:r>
      <w:r w:rsidR="00D91ADC" w:rsidRPr="00F650F5">
        <w:rPr>
          <w:sz w:val="28"/>
          <w:szCs w:val="28"/>
          <w:lang w:val="nl-NL"/>
        </w:rPr>
        <w:t xml:space="preserve"> và chuyển khoản tất toán theo chỉ định thực hiện theo phương án xử lý tài khoản của TVLK bị thu hồi Giấy chứng nhận TVLK trừ trường hợp quy định tại </w:t>
      </w:r>
      <w:r w:rsidR="00650099" w:rsidRPr="00F650F5">
        <w:rPr>
          <w:sz w:val="28"/>
          <w:szCs w:val="28"/>
          <w:lang w:val="nl-NL"/>
        </w:rPr>
        <w:t>k</w:t>
      </w:r>
      <w:r w:rsidR="00D91ADC" w:rsidRPr="00F650F5">
        <w:rPr>
          <w:sz w:val="28"/>
          <w:szCs w:val="28"/>
          <w:lang w:val="nl-NL"/>
        </w:rPr>
        <w:t xml:space="preserve">hoản </w:t>
      </w:r>
      <w:r w:rsidR="00D24EDB" w:rsidRPr="00F650F5">
        <w:rPr>
          <w:sz w:val="28"/>
          <w:szCs w:val="28"/>
          <w:lang w:val="nl-NL"/>
        </w:rPr>
        <w:t>2</w:t>
      </w:r>
      <w:r w:rsidR="00D91ADC" w:rsidRPr="00F650F5">
        <w:rPr>
          <w:sz w:val="28"/>
          <w:szCs w:val="28"/>
          <w:lang w:val="nl-NL"/>
        </w:rPr>
        <w:t xml:space="preserve"> Điều này.</w:t>
      </w:r>
    </w:p>
    <w:p w14:paraId="1D84A0AE" w14:textId="7238603C" w:rsidR="00024EBB" w:rsidRPr="00F650F5" w:rsidRDefault="00024EBB" w:rsidP="00AA4C7E">
      <w:pPr>
        <w:spacing w:before="120" w:after="120" w:line="264" w:lineRule="auto"/>
        <w:ind w:firstLine="720"/>
        <w:jc w:val="both"/>
        <w:rPr>
          <w:sz w:val="28"/>
          <w:szCs w:val="28"/>
          <w:lang w:val="nl-NL"/>
        </w:rPr>
      </w:pPr>
      <w:r w:rsidRPr="00F650F5">
        <w:rPr>
          <w:sz w:val="28"/>
          <w:szCs w:val="28"/>
          <w:lang w:val="nl-NL"/>
        </w:rPr>
        <w:t xml:space="preserve">2. </w:t>
      </w:r>
      <w:r w:rsidR="00D91ADC" w:rsidRPr="00F650F5">
        <w:rPr>
          <w:sz w:val="28"/>
          <w:szCs w:val="28"/>
          <w:lang w:val="nl-NL"/>
        </w:rPr>
        <w:t>Trường hợp TVLK bị thu hồi Giấy chứng nhận TVLK theo quy định tại điểm a,</w:t>
      </w:r>
      <w:r w:rsidR="00650099" w:rsidRPr="00F650F5">
        <w:rPr>
          <w:sz w:val="28"/>
          <w:szCs w:val="28"/>
          <w:lang w:val="nl-NL"/>
        </w:rPr>
        <w:t xml:space="preserve"> điểm </w:t>
      </w:r>
      <w:r w:rsidR="00D91ADC" w:rsidRPr="00F650F5">
        <w:rPr>
          <w:sz w:val="28"/>
          <w:szCs w:val="28"/>
          <w:lang w:val="nl-NL"/>
        </w:rPr>
        <w:t xml:space="preserve">b </w:t>
      </w:r>
      <w:r w:rsidR="00650099" w:rsidRPr="00F650F5">
        <w:rPr>
          <w:sz w:val="28"/>
          <w:szCs w:val="28"/>
          <w:lang w:val="nl-NL"/>
        </w:rPr>
        <w:t>k</w:t>
      </w:r>
      <w:r w:rsidR="00D91ADC" w:rsidRPr="00F650F5">
        <w:rPr>
          <w:sz w:val="28"/>
          <w:szCs w:val="28"/>
          <w:lang w:val="nl-NL"/>
        </w:rPr>
        <w:t xml:space="preserve">hoản 1 Điều 162 </w:t>
      </w:r>
      <w:r w:rsidR="00D91ADC" w:rsidRPr="00E84F9A">
        <w:rPr>
          <w:sz w:val="28"/>
          <w:szCs w:val="28"/>
          <w:lang w:val="nl-NL"/>
        </w:rPr>
        <w:t xml:space="preserve">Nghị định </w:t>
      </w:r>
      <w:r w:rsidR="00D500C0" w:rsidRPr="00F650F5">
        <w:rPr>
          <w:sz w:val="28"/>
          <w:szCs w:val="28"/>
          <w:lang w:val="nl-NL"/>
        </w:rPr>
        <w:t>155</w:t>
      </w:r>
      <w:r w:rsidR="000C131B" w:rsidRPr="00F650F5">
        <w:rPr>
          <w:sz w:val="28"/>
          <w:szCs w:val="28"/>
          <w:lang w:val="nl-NL"/>
        </w:rPr>
        <w:t>/2020/NĐ-CP</w:t>
      </w:r>
      <w:r w:rsidR="00D91ADC" w:rsidRPr="00E84F9A">
        <w:rPr>
          <w:sz w:val="28"/>
          <w:szCs w:val="28"/>
          <w:lang w:val="nl-NL"/>
        </w:rPr>
        <w:t>, thời</w:t>
      </w:r>
      <w:r w:rsidR="00D91ADC" w:rsidRPr="00F650F5">
        <w:rPr>
          <w:sz w:val="28"/>
          <w:szCs w:val="28"/>
          <w:lang w:val="nl-NL"/>
        </w:rPr>
        <w:t xml:space="preserve"> hạn chuyển khoản tất toán tài khoản theo yêu </w:t>
      </w:r>
      <w:r w:rsidR="00F665B2" w:rsidRPr="00F650F5">
        <w:rPr>
          <w:sz w:val="28"/>
          <w:szCs w:val="28"/>
          <w:lang w:val="nl-NL"/>
        </w:rPr>
        <w:t>cầu khách hàng</w:t>
      </w:r>
      <w:r w:rsidR="00D91ADC" w:rsidRPr="00F650F5">
        <w:rPr>
          <w:sz w:val="28"/>
          <w:szCs w:val="28"/>
          <w:lang w:val="nl-NL"/>
        </w:rPr>
        <w:t xml:space="preserve"> </w:t>
      </w:r>
      <w:r w:rsidRPr="00F650F5">
        <w:rPr>
          <w:sz w:val="28"/>
          <w:szCs w:val="28"/>
          <w:lang w:val="nl-NL"/>
        </w:rPr>
        <w:t xml:space="preserve">tối đa là sáu mươi (60) ngày kể từ ngày </w:t>
      </w:r>
      <w:r w:rsidR="00735364">
        <w:rPr>
          <w:sz w:val="28"/>
          <w:szCs w:val="28"/>
          <w:lang w:val="nl-NL"/>
        </w:rPr>
        <w:t>VSDC</w:t>
      </w:r>
      <w:r w:rsidR="00F665B2" w:rsidRPr="00F650F5">
        <w:rPr>
          <w:sz w:val="28"/>
          <w:szCs w:val="28"/>
          <w:lang w:val="nl-NL"/>
        </w:rPr>
        <w:t xml:space="preserve"> </w:t>
      </w:r>
      <w:r w:rsidRPr="00F650F5">
        <w:rPr>
          <w:sz w:val="28"/>
          <w:szCs w:val="28"/>
          <w:lang w:val="nl-NL"/>
        </w:rPr>
        <w:t xml:space="preserve">ngừng cung cấp </w:t>
      </w:r>
      <w:r w:rsidR="00D91ADC" w:rsidRPr="00F650F5">
        <w:rPr>
          <w:sz w:val="28"/>
          <w:szCs w:val="28"/>
          <w:lang w:val="nl-NL"/>
        </w:rPr>
        <w:t xml:space="preserve">một số </w:t>
      </w:r>
      <w:r w:rsidRPr="00F650F5">
        <w:rPr>
          <w:sz w:val="28"/>
          <w:szCs w:val="28"/>
          <w:lang w:val="nl-NL"/>
        </w:rPr>
        <w:t>dịch vụ</w:t>
      </w:r>
      <w:r w:rsidR="00D91ADC" w:rsidRPr="00F650F5">
        <w:rPr>
          <w:sz w:val="28"/>
          <w:szCs w:val="28"/>
          <w:lang w:val="nl-NL"/>
        </w:rPr>
        <w:t xml:space="preserve"> đối với TVLK bị thu hồi Giấy chứng nhận TVLK</w:t>
      </w:r>
      <w:r w:rsidRPr="00F650F5">
        <w:rPr>
          <w:sz w:val="28"/>
          <w:szCs w:val="28"/>
          <w:lang w:val="nl-NL"/>
        </w:rPr>
        <w:t>.</w:t>
      </w:r>
    </w:p>
    <w:p w14:paraId="47F354FB" w14:textId="4FFC6527" w:rsidR="00413A2D" w:rsidRPr="00F650F5" w:rsidRDefault="00D24EDB" w:rsidP="00AA4C7E">
      <w:pPr>
        <w:spacing w:before="120" w:after="120" w:line="264" w:lineRule="auto"/>
        <w:ind w:firstLine="720"/>
        <w:jc w:val="both"/>
        <w:rPr>
          <w:sz w:val="28"/>
          <w:szCs w:val="28"/>
          <w:lang w:val="nl-NL"/>
        </w:rPr>
      </w:pPr>
      <w:r w:rsidRPr="00F650F5">
        <w:rPr>
          <w:sz w:val="28"/>
          <w:szCs w:val="28"/>
          <w:lang w:val="nl-NL"/>
        </w:rPr>
        <w:t xml:space="preserve">3. Việc chuyển khoản tất toán tài khoản theo yêu cầu khách hàng theo quy định tại </w:t>
      </w:r>
      <w:r w:rsidR="004550F8" w:rsidRPr="00F650F5">
        <w:rPr>
          <w:sz w:val="28"/>
          <w:szCs w:val="28"/>
          <w:lang w:val="nl-NL"/>
        </w:rPr>
        <w:t xml:space="preserve">điểm a </w:t>
      </w:r>
      <w:r w:rsidR="00650099" w:rsidRPr="00F650F5">
        <w:rPr>
          <w:sz w:val="28"/>
          <w:szCs w:val="28"/>
          <w:lang w:val="nl-NL"/>
        </w:rPr>
        <w:t>k</w:t>
      </w:r>
      <w:r w:rsidRPr="00F650F5">
        <w:rPr>
          <w:sz w:val="28"/>
          <w:szCs w:val="28"/>
          <w:lang w:val="nl-NL"/>
        </w:rPr>
        <w:t xml:space="preserve">hoản </w:t>
      </w:r>
      <w:r w:rsidR="004550F8" w:rsidRPr="00F650F5">
        <w:rPr>
          <w:sz w:val="28"/>
          <w:szCs w:val="28"/>
          <w:lang w:val="nl-NL"/>
        </w:rPr>
        <w:t xml:space="preserve">1 </w:t>
      </w:r>
      <w:r w:rsidRPr="00F650F5">
        <w:rPr>
          <w:sz w:val="28"/>
          <w:szCs w:val="28"/>
          <w:lang w:val="nl-NL"/>
        </w:rPr>
        <w:t>Điều 20 Quy chế này.</w:t>
      </w:r>
    </w:p>
    <w:p w14:paraId="6B1CDDC1" w14:textId="765EE742" w:rsidR="00191B99" w:rsidRPr="00F650F5" w:rsidRDefault="005D7753" w:rsidP="00AA4C7E">
      <w:pPr>
        <w:spacing w:before="120" w:after="120" w:line="264" w:lineRule="auto"/>
        <w:ind w:firstLine="720"/>
        <w:jc w:val="both"/>
        <w:rPr>
          <w:sz w:val="28"/>
          <w:szCs w:val="28"/>
          <w:lang w:val="nl-NL"/>
        </w:rPr>
      </w:pPr>
      <w:r w:rsidRPr="00F650F5">
        <w:rPr>
          <w:sz w:val="28"/>
          <w:szCs w:val="28"/>
          <w:lang w:val="nl-NL"/>
        </w:rPr>
        <w:t xml:space="preserve">4. </w:t>
      </w:r>
      <w:r w:rsidR="005C76EE" w:rsidRPr="00F650F5">
        <w:rPr>
          <w:sz w:val="28"/>
          <w:szCs w:val="28"/>
          <w:lang w:val="nl-NL"/>
        </w:rPr>
        <w:t xml:space="preserve">Việc </w:t>
      </w:r>
      <w:r w:rsidR="00713A6A" w:rsidRPr="00F650F5">
        <w:rPr>
          <w:sz w:val="28"/>
          <w:szCs w:val="28"/>
          <w:lang w:val="nl-NL"/>
        </w:rPr>
        <w:t xml:space="preserve">chuyển khoản tất toán </w:t>
      </w:r>
      <w:r w:rsidR="00715EDE" w:rsidRPr="00F650F5">
        <w:rPr>
          <w:sz w:val="28"/>
          <w:szCs w:val="28"/>
          <w:lang w:val="nl-NL"/>
        </w:rPr>
        <w:t xml:space="preserve">theo chỉ định </w:t>
      </w:r>
      <w:r w:rsidR="005C76EE" w:rsidRPr="00F650F5">
        <w:rPr>
          <w:sz w:val="28"/>
          <w:szCs w:val="28"/>
          <w:lang w:val="nl-NL"/>
        </w:rPr>
        <w:t xml:space="preserve">thực hiện </w:t>
      </w:r>
      <w:r w:rsidR="00D24EDB" w:rsidRPr="00F650F5">
        <w:rPr>
          <w:sz w:val="28"/>
          <w:szCs w:val="28"/>
          <w:lang w:val="nl-NL"/>
        </w:rPr>
        <w:t>n</w:t>
      </w:r>
      <w:r w:rsidRPr="00F650F5">
        <w:rPr>
          <w:sz w:val="28"/>
          <w:szCs w:val="28"/>
          <w:lang w:val="nl-NL"/>
        </w:rPr>
        <w:t>hư sau:</w:t>
      </w:r>
    </w:p>
    <w:p w14:paraId="5C39BB6B" w14:textId="61457A5F" w:rsidR="00D24EDB" w:rsidRPr="00F650F5" w:rsidRDefault="00D24EDB" w:rsidP="00AA4C7E">
      <w:pPr>
        <w:spacing w:before="120" w:after="120" w:line="264" w:lineRule="auto"/>
        <w:ind w:firstLine="720"/>
        <w:jc w:val="both"/>
        <w:rPr>
          <w:sz w:val="28"/>
          <w:szCs w:val="28"/>
          <w:lang w:val="nl-NL"/>
        </w:rPr>
      </w:pPr>
      <w:r w:rsidRPr="00F650F5">
        <w:rPr>
          <w:sz w:val="28"/>
          <w:szCs w:val="28"/>
          <w:lang w:val="nl-NL"/>
        </w:rPr>
        <w:t xml:space="preserve">4.1. Kết thúc thời hạn chuyển khoản tất toán tài khoản theo yêu cầu khách hàng quy định tại </w:t>
      </w:r>
      <w:r w:rsidR="00650099" w:rsidRPr="00F650F5">
        <w:rPr>
          <w:sz w:val="28"/>
          <w:szCs w:val="28"/>
          <w:lang w:val="nl-NL"/>
        </w:rPr>
        <w:t>k</w:t>
      </w:r>
      <w:r w:rsidRPr="00F650F5">
        <w:rPr>
          <w:sz w:val="28"/>
          <w:szCs w:val="28"/>
          <w:lang w:val="nl-NL"/>
        </w:rPr>
        <w:t xml:space="preserve">hoản 1, </w:t>
      </w:r>
      <w:r w:rsidR="00650099" w:rsidRPr="00F650F5">
        <w:rPr>
          <w:sz w:val="28"/>
          <w:szCs w:val="28"/>
          <w:lang w:val="nl-NL"/>
        </w:rPr>
        <w:t xml:space="preserve">khoản </w:t>
      </w:r>
      <w:r w:rsidRPr="00F650F5">
        <w:rPr>
          <w:sz w:val="28"/>
          <w:szCs w:val="28"/>
          <w:lang w:val="nl-NL"/>
        </w:rPr>
        <w:t xml:space="preserve">2 Điều này, </w:t>
      </w:r>
      <w:r w:rsidR="00735364">
        <w:rPr>
          <w:sz w:val="28"/>
          <w:szCs w:val="28"/>
          <w:lang w:val="nl-NL"/>
        </w:rPr>
        <w:t>VSDC</w:t>
      </w:r>
      <w:r w:rsidRPr="00F650F5">
        <w:rPr>
          <w:sz w:val="28"/>
          <w:szCs w:val="28"/>
          <w:lang w:val="nl-NL"/>
        </w:rPr>
        <w:t xml:space="preserve"> thực hiện chốt số dư chứng khoán sở hữu của khách hàng chưa thực hiện tất toán tài khoản và của chính </w:t>
      </w:r>
      <w:r w:rsidR="00413A2D" w:rsidRPr="00F650F5">
        <w:rPr>
          <w:sz w:val="28"/>
          <w:szCs w:val="28"/>
          <w:lang w:val="nl-NL"/>
        </w:rPr>
        <w:t>TVLK</w:t>
      </w:r>
      <w:r w:rsidR="004A0ED3">
        <w:rPr>
          <w:sz w:val="28"/>
          <w:szCs w:val="28"/>
          <w:lang w:val="nl-NL"/>
        </w:rPr>
        <w:t xml:space="preserve"> đó (nếu có) và</w:t>
      </w:r>
      <w:r w:rsidRPr="00F650F5">
        <w:rPr>
          <w:sz w:val="28"/>
          <w:szCs w:val="28"/>
          <w:lang w:val="nl-NL"/>
        </w:rPr>
        <w:t xml:space="preserve"> gửi cho </w:t>
      </w:r>
      <w:r w:rsidR="00C12D7C" w:rsidRPr="00F650F5">
        <w:rPr>
          <w:sz w:val="28"/>
          <w:szCs w:val="28"/>
          <w:lang w:val="nl-NL"/>
        </w:rPr>
        <w:t>TVLK</w:t>
      </w:r>
      <w:r w:rsidRPr="00F650F5">
        <w:rPr>
          <w:sz w:val="28"/>
          <w:szCs w:val="28"/>
          <w:lang w:val="nl-NL"/>
        </w:rPr>
        <w:t xml:space="preserve"> bị thu hồi </w:t>
      </w:r>
      <w:r w:rsidR="00C12D7C" w:rsidRPr="00F650F5">
        <w:rPr>
          <w:sz w:val="28"/>
          <w:szCs w:val="28"/>
          <w:lang w:val="nl-NL"/>
        </w:rPr>
        <w:t xml:space="preserve">Giấy chứng nhận TVLK </w:t>
      </w:r>
      <w:r w:rsidRPr="00F650F5">
        <w:rPr>
          <w:sz w:val="28"/>
          <w:szCs w:val="28"/>
          <w:lang w:val="nl-NL"/>
        </w:rPr>
        <w:t xml:space="preserve">để kiểm tra, đối chiếu. Các thông tin </w:t>
      </w:r>
      <w:r w:rsidR="00735364">
        <w:rPr>
          <w:sz w:val="28"/>
          <w:szCs w:val="28"/>
          <w:lang w:val="nl-NL"/>
        </w:rPr>
        <w:t>VSDC</w:t>
      </w:r>
      <w:r w:rsidRPr="00F650F5">
        <w:rPr>
          <w:sz w:val="28"/>
          <w:szCs w:val="28"/>
          <w:lang w:val="nl-NL"/>
        </w:rPr>
        <w:t xml:space="preserve"> gửi TVLK gồm: </w:t>
      </w:r>
    </w:p>
    <w:p w14:paraId="2DD7F155" w14:textId="77777777" w:rsidR="00D24EDB" w:rsidRPr="00F650F5" w:rsidRDefault="00D24EDB" w:rsidP="00AA4C7E">
      <w:pPr>
        <w:spacing w:before="120" w:after="120" w:line="264" w:lineRule="auto"/>
        <w:ind w:firstLine="720"/>
        <w:jc w:val="both"/>
        <w:rPr>
          <w:sz w:val="28"/>
          <w:szCs w:val="28"/>
          <w:lang w:val="nl-NL"/>
        </w:rPr>
      </w:pPr>
      <w:r w:rsidRPr="00F650F5">
        <w:rPr>
          <w:sz w:val="28"/>
          <w:szCs w:val="28"/>
          <w:lang w:val="nl-NL"/>
        </w:rPr>
        <w:t>a. Thông tin số dư chứng khoán sở hữu của từng khách hàng mở tài khoản tại thành viên lưu ký bị thu hồi (chi tiết theo tài khoản);</w:t>
      </w:r>
    </w:p>
    <w:p w14:paraId="50520E36" w14:textId="77777777" w:rsidR="00D24EDB" w:rsidRPr="00F650F5" w:rsidRDefault="00D24EDB" w:rsidP="00AA4C7E">
      <w:pPr>
        <w:spacing w:before="120" w:after="120" w:line="264" w:lineRule="auto"/>
        <w:ind w:firstLine="720"/>
        <w:jc w:val="both"/>
        <w:rPr>
          <w:sz w:val="28"/>
          <w:szCs w:val="28"/>
          <w:lang w:val="nl-NL"/>
        </w:rPr>
      </w:pPr>
      <w:r w:rsidRPr="00F650F5">
        <w:rPr>
          <w:sz w:val="28"/>
          <w:szCs w:val="28"/>
          <w:lang w:val="nl-NL"/>
        </w:rPr>
        <w:t>b. Thông tin số dư chứng khoán trên tài khoản tổng của khách hàng (chi tiết theo mã chứng khoán);</w:t>
      </w:r>
    </w:p>
    <w:p w14:paraId="76F820A1" w14:textId="77777777" w:rsidR="00D24EDB" w:rsidRPr="00F650F5" w:rsidRDefault="00D24EDB" w:rsidP="00AA4C7E">
      <w:pPr>
        <w:spacing w:before="120" w:after="120" w:line="264" w:lineRule="auto"/>
        <w:ind w:firstLine="720"/>
        <w:jc w:val="both"/>
        <w:rPr>
          <w:sz w:val="28"/>
          <w:szCs w:val="28"/>
          <w:lang w:val="nl-NL"/>
        </w:rPr>
      </w:pPr>
      <w:r w:rsidRPr="00F650F5">
        <w:rPr>
          <w:sz w:val="28"/>
          <w:szCs w:val="28"/>
          <w:lang w:val="nl-NL"/>
        </w:rPr>
        <w:t>c. Thông tin số dư chứng khoán trên tài khoản thuộc sở hữu của chính TVLK đó theo từng mã chứng khoán (nếu có);</w:t>
      </w:r>
    </w:p>
    <w:p w14:paraId="2808B9B9" w14:textId="77777777" w:rsidR="00D24EDB" w:rsidRPr="00F650F5" w:rsidRDefault="00D24EDB" w:rsidP="00AA4C7E">
      <w:pPr>
        <w:spacing w:before="120" w:after="120" w:line="264" w:lineRule="auto"/>
        <w:ind w:firstLine="720"/>
        <w:jc w:val="both"/>
        <w:rPr>
          <w:sz w:val="28"/>
          <w:szCs w:val="28"/>
          <w:lang w:val="nl-NL"/>
        </w:rPr>
      </w:pPr>
      <w:r w:rsidRPr="00F650F5">
        <w:rPr>
          <w:sz w:val="28"/>
          <w:szCs w:val="28"/>
          <w:lang w:val="nl-NL"/>
        </w:rPr>
        <w:t xml:space="preserve">d. Thông tin các quyền liên quan cổ phiếu phát sinh đã xác định theo loại quyền. </w:t>
      </w:r>
    </w:p>
    <w:p w14:paraId="15332309" w14:textId="20ED72F6" w:rsidR="00C12D7C" w:rsidRPr="00F650F5" w:rsidRDefault="00C12D7C" w:rsidP="00AA4C7E">
      <w:pPr>
        <w:spacing w:before="120" w:after="120" w:line="264" w:lineRule="auto"/>
        <w:ind w:firstLine="720"/>
        <w:jc w:val="both"/>
        <w:rPr>
          <w:sz w:val="28"/>
          <w:szCs w:val="28"/>
          <w:lang w:val="nl-NL"/>
        </w:rPr>
      </w:pPr>
      <w:r w:rsidRPr="00F650F5">
        <w:rPr>
          <w:sz w:val="28"/>
          <w:szCs w:val="28"/>
          <w:lang w:val="nl-NL"/>
        </w:rPr>
        <w:lastRenderedPageBreak/>
        <w:t xml:space="preserve">4.2. Sau khi kiểm tra, đối chiếu, TVLK thực hiện xác nhận với </w:t>
      </w:r>
      <w:r w:rsidR="00735364">
        <w:rPr>
          <w:sz w:val="28"/>
          <w:szCs w:val="28"/>
          <w:lang w:val="nl-NL"/>
        </w:rPr>
        <w:t>VSDC</w:t>
      </w:r>
      <w:r w:rsidRPr="00F650F5">
        <w:rPr>
          <w:sz w:val="28"/>
          <w:szCs w:val="28"/>
          <w:lang w:val="nl-NL"/>
        </w:rPr>
        <w:t xml:space="preserve"> về tính chính xác của các thông tin sở hữu quy định tại </w:t>
      </w:r>
      <w:r w:rsidR="00650099" w:rsidRPr="00F650F5">
        <w:rPr>
          <w:sz w:val="28"/>
          <w:szCs w:val="28"/>
          <w:lang w:val="nl-NL"/>
        </w:rPr>
        <w:t>k</w:t>
      </w:r>
      <w:r w:rsidRPr="00F650F5">
        <w:rPr>
          <w:sz w:val="28"/>
          <w:szCs w:val="28"/>
          <w:lang w:val="nl-NL"/>
        </w:rPr>
        <w:t xml:space="preserve">hoản 4.1 Điều này. Việc xác nhận của TVLK phải có đầy đủ dấu và chữ ký của người đại diện theo pháp luật. Trường hợp có sự sai lệch giữa thông tin, dữ liệu do </w:t>
      </w:r>
      <w:r w:rsidR="00735364">
        <w:rPr>
          <w:sz w:val="28"/>
          <w:szCs w:val="28"/>
          <w:lang w:val="nl-NL"/>
        </w:rPr>
        <w:t>VSDC</w:t>
      </w:r>
      <w:r w:rsidRPr="00F650F5">
        <w:rPr>
          <w:sz w:val="28"/>
          <w:szCs w:val="28"/>
          <w:lang w:val="nl-NL"/>
        </w:rPr>
        <w:t xml:space="preserve"> cung cấp với thông tin do TVLK bị thu hồi quản lý, TVLK bị thu hồi gửi văn bản thông báo đến </w:t>
      </w:r>
      <w:r w:rsidR="00735364">
        <w:rPr>
          <w:sz w:val="28"/>
          <w:szCs w:val="28"/>
          <w:lang w:val="nl-NL"/>
        </w:rPr>
        <w:t>VSDC</w:t>
      </w:r>
      <w:r w:rsidRPr="00F650F5">
        <w:rPr>
          <w:sz w:val="28"/>
          <w:szCs w:val="28"/>
          <w:lang w:val="nl-NL"/>
        </w:rPr>
        <w:t xml:space="preserve"> để kiểm tra, đối chiếu lại.   </w:t>
      </w:r>
    </w:p>
    <w:p w14:paraId="51CE8C10" w14:textId="10D5D7BA" w:rsidR="005D7753" w:rsidRPr="00F650F5" w:rsidRDefault="00C12D7C" w:rsidP="00AA4C7E">
      <w:pPr>
        <w:spacing w:before="120" w:after="120" w:line="264" w:lineRule="auto"/>
        <w:ind w:firstLine="720"/>
        <w:jc w:val="both"/>
        <w:rPr>
          <w:sz w:val="28"/>
          <w:szCs w:val="28"/>
          <w:lang w:val="nl-NL"/>
        </w:rPr>
      </w:pPr>
      <w:r w:rsidRPr="00F650F5">
        <w:rPr>
          <w:sz w:val="28"/>
          <w:szCs w:val="28"/>
          <w:lang w:val="nl-NL"/>
        </w:rPr>
        <w:t xml:space="preserve"> 4.3. Căn cứ vào xác nhận </w:t>
      </w:r>
      <w:r w:rsidR="008B3E4E" w:rsidRPr="00F650F5">
        <w:rPr>
          <w:sz w:val="28"/>
          <w:szCs w:val="28"/>
          <w:lang w:val="nl-NL"/>
        </w:rPr>
        <w:t>của</w:t>
      </w:r>
      <w:r w:rsidRPr="00F650F5">
        <w:rPr>
          <w:sz w:val="28"/>
          <w:szCs w:val="28"/>
          <w:lang w:val="nl-NL"/>
        </w:rPr>
        <w:t xml:space="preserve"> TVLK bị thu hồi</w:t>
      </w:r>
      <w:r w:rsidR="008B3E4E" w:rsidRPr="00F650F5">
        <w:rPr>
          <w:sz w:val="28"/>
          <w:szCs w:val="28"/>
          <w:lang w:val="nl-NL"/>
        </w:rPr>
        <w:t xml:space="preserve"> tại </w:t>
      </w:r>
      <w:r w:rsidR="00650099" w:rsidRPr="00F650F5">
        <w:rPr>
          <w:sz w:val="28"/>
          <w:szCs w:val="28"/>
          <w:lang w:val="nl-NL"/>
        </w:rPr>
        <w:t>k</w:t>
      </w:r>
      <w:r w:rsidR="008B3E4E" w:rsidRPr="00F650F5">
        <w:rPr>
          <w:sz w:val="28"/>
          <w:szCs w:val="28"/>
          <w:lang w:val="nl-NL"/>
        </w:rPr>
        <w:t>hoản 4.2 Điều này</w:t>
      </w:r>
      <w:r w:rsidRPr="00F650F5">
        <w:rPr>
          <w:sz w:val="28"/>
          <w:szCs w:val="28"/>
          <w:lang w:val="nl-NL"/>
        </w:rPr>
        <w:t xml:space="preserve">, </w:t>
      </w:r>
      <w:r w:rsidR="00735364">
        <w:rPr>
          <w:sz w:val="28"/>
          <w:szCs w:val="28"/>
          <w:lang w:val="nl-NL"/>
        </w:rPr>
        <w:t>VSDC</w:t>
      </w:r>
      <w:r w:rsidRPr="00F650F5">
        <w:rPr>
          <w:sz w:val="28"/>
          <w:szCs w:val="28"/>
          <w:lang w:val="nl-NL"/>
        </w:rPr>
        <w:t xml:space="preserve"> thực hiện chuyển khoản chứng khoán của khách hàng còn lại của TVLK bị thu hồi sang tài khoản của chính khách hàng đó mở tại TVLK </w:t>
      </w:r>
      <w:r w:rsidR="008B3E4E" w:rsidRPr="00F650F5">
        <w:rPr>
          <w:sz w:val="28"/>
          <w:szCs w:val="28"/>
          <w:lang w:val="nl-NL"/>
        </w:rPr>
        <w:t>khác theo văn bản thỏa thuận, hợp đồng chuyển giao tài khoản giữa TVLK bị thu hồi Giấy chứng nhận TVLK và thành viên lưu ký đó</w:t>
      </w:r>
      <w:r w:rsidRPr="00F650F5">
        <w:rPr>
          <w:sz w:val="28"/>
          <w:szCs w:val="28"/>
          <w:lang w:val="nl-NL"/>
        </w:rPr>
        <w:t xml:space="preserve">. Việc chuyển khoản </w:t>
      </w:r>
      <w:r w:rsidR="008B3E4E" w:rsidRPr="00F650F5">
        <w:rPr>
          <w:sz w:val="28"/>
          <w:szCs w:val="28"/>
          <w:lang w:val="nl-NL"/>
        </w:rPr>
        <w:t>tất to</w:t>
      </w:r>
      <w:r w:rsidR="00413A2D" w:rsidRPr="00F650F5">
        <w:rPr>
          <w:sz w:val="28"/>
          <w:szCs w:val="28"/>
          <w:lang w:val="nl-NL"/>
        </w:rPr>
        <w:t>á</w:t>
      </w:r>
      <w:r w:rsidR="008B3E4E" w:rsidRPr="00F650F5">
        <w:rPr>
          <w:sz w:val="28"/>
          <w:szCs w:val="28"/>
          <w:lang w:val="nl-NL"/>
        </w:rPr>
        <w:t xml:space="preserve">n theo </w:t>
      </w:r>
      <w:r w:rsidRPr="00F650F5">
        <w:rPr>
          <w:sz w:val="28"/>
          <w:szCs w:val="28"/>
          <w:lang w:val="nl-NL"/>
        </w:rPr>
        <w:t xml:space="preserve">chỉ định chỉ được thực hiện đối với các tài khoản không có tranh chấp về tài sản và các nghĩa vụ dân sự giữa khách hàng và </w:t>
      </w:r>
      <w:r w:rsidR="008B3E4E" w:rsidRPr="00F650F5">
        <w:rPr>
          <w:sz w:val="28"/>
          <w:szCs w:val="28"/>
          <w:lang w:val="nl-NL"/>
        </w:rPr>
        <w:t>TVLK</w:t>
      </w:r>
      <w:r w:rsidRPr="00F650F5">
        <w:rPr>
          <w:sz w:val="28"/>
          <w:szCs w:val="28"/>
          <w:lang w:val="nl-NL"/>
        </w:rPr>
        <w:t xml:space="preserve"> bị thu hồi theo cam kết của </w:t>
      </w:r>
      <w:r w:rsidR="008B3E4E" w:rsidRPr="00F650F5">
        <w:rPr>
          <w:sz w:val="28"/>
          <w:szCs w:val="28"/>
          <w:lang w:val="nl-NL"/>
        </w:rPr>
        <w:t>TVLK</w:t>
      </w:r>
      <w:r w:rsidRPr="00F650F5">
        <w:rPr>
          <w:sz w:val="28"/>
          <w:szCs w:val="28"/>
          <w:lang w:val="nl-NL"/>
        </w:rPr>
        <w:t xml:space="preserve"> bị thu hồi. </w:t>
      </w:r>
      <w:r w:rsidR="008B3E4E" w:rsidRPr="00F650F5">
        <w:rPr>
          <w:sz w:val="28"/>
          <w:szCs w:val="28"/>
          <w:lang w:val="nl-NL"/>
        </w:rPr>
        <w:t>TVLK</w:t>
      </w:r>
      <w:r w:rsidRPr="00F650F5">
        <w:rPr>
          <w:sz w:val="28"/>
          <w:szCs w:val="28"/>
          <w:lang w:val="nl-NL"/>
        </w:rPr>
        <w:t xml:space="preserve"> bị thu hồi có nghĩa vụ thông báo cho khách hàng việc chỉ định </w:t>
      </w:r>
      <w:r w:rsidR="008B3E4E" w:rsidRPr="00F650F5">
        <w:rPr>
          <w:sz w:val="28"/>
          <w:szCs w:val="28"/>
          <w:lang w:val="nl-NL"/>
        </w:rPr>
        <w:t>TVLK</w:t>
      </w:r>
      <w:r w:rsidRPr="00F650F5">
        <w:rPr>
          <w:sz w:val="28"/>
          <w:szCs w:val="28"/>
          <w:lang w:val="nl-NL"/>
        </w:rPr>
        <w:t xml:space="preserve"> để thực hiện chuyển khoản chỉ định nêu trên. </w:t>
      </w:r>
    </w:p>
    <w:p w14:paraId="4D741E63" w14:textId="77777777" w:rsidR="00713A6A" w:rsidRPr="00F650F5" w:rsidRDefault="00713A6A" w:rsidP="00AA4C7E">
      <w:pPr>
        <w:spacing w:before="120" w:after="120" w:line="264" w:lineRule="auto"/>
        <w:ind w:firstLine="720"/>
        <w:jc w:val="both"/>
        <w:rPr>
          <w:sz w:val="28"/>
          <w:szCs w:val="28"/>
          <w:lang w:val="nl-NL"/>
        </w:rPr>
      </w:pPr>
      <w:r w:rsidRPr="00F650F5">
        <w:rPr>
          <w:sz w:val="28"/>
          <w:szCs w:val="28"/>
          <w:lang w:val="nl-NL"/>
        </w:rPr>
        <w:t>Hồ sơ chuyển khoản tất toán theo chỉ định bao gồm:</w:t>
      </w:r>
    </w:p>
    <w:p w14:paraId="7ABE9DBE" w14:textId="3B6AB011" w:rsidR="00715EDE" w:rsidRPr="00F650F5" w:rsidRDefault="00DA1AE8" w:rsidP="00AA4C7E">
      <w:pPr>
        <w:spacing w:before="120" w:after="120" w:line="264" w:lineRule="auto"/>
        <w:ind w:firstLine="720"/>
        <w:jc w:val="both"/>
        <w:rPr>
          <w:sz w:val="28"/>
          <w:szCs w:val="28"/>
          <w:lang w:val="nl-NL"/>
        </w:rPr>
      </w:pPr>
      <w:r w:rsidRPr="00F650F5">
        <w:rPr>
          <w:sz w:val="28"/>
          <w:szCs w:val="28"/>
          <w:lang w:val="nl-NL"/>
        </w:rPr>
        <w:t>a</w:t>
      </w:r>
      <w:r w:rsidR="00A66C4D" w:rsidRPr="00F650F5">
        <w:rPr>
          <w:sz w:val="28"/>
          <w:szCs w:val="28"/>
          <w:lang w:val="nl-NL"/>
        </w:rPr>
        <w:t xml:space="preserve">. Yêu cầu chuyển khoản chứng khoán của </w:t>
      </w:r>
      <w:r w:rsidR="005D1A2E" w:rsidRPr="00F650F5">
        <w:rPr>
          <w:sz w:val="28"/>
          <w:szCs w:val="28"/>
          <w:lang w:val="nl-NL"/>
        </w:rPr>
        <w:t>TVLK</w:t>
      </w:r>
      <w:r w:rsidR="00A66C4D" w:rsidRPr="00F650F5">
        <w:rPr>
          <w:sz w:val="28"/>
          <w:szCs w:val="28"/>
          <w:lang w:val="nl-NL"/>
        </w:rPr>
        <w:t xml:space="preserve"> </w:t>
      </w:r>
      <w:r w:rsidR="00CC4BCB" w:rsidRPr="00F650F5">
        <w:rPr>
          <w:sz w:val="28"/>
          <w:szCs w:val="28"/>
          <w:lang w:val="nl-NL"/>
        </w:rPr>
        <w:t xml:space="preserve">sẽ bị thu hồi Giấy chứng nhận </w:t>
      </w:r>
      <w:r w:rsidR="005D1A2E" w:rsidRPr="00F650F5">
        <w:rPr>
          <w:sz w:val="28"/>
          <w:szCs w:val="28"/>
          <w:lang w:val="nl-NL"/>
        </w:rPr>
        <w:t>TVLK</w:t>
      </w:r>
      <w:r w:rsidR="00CC4BCB" w:rsidRPr="00F650F5">
        <w:rPr>
          <w:sz w:val="28"/>
          <w:szCs w:val="28"/>
          <w:lang w:val="nl-NL"/>
        </w:rPr>
        <w:t xml:space="preserve"> </w:t>
      </w:r>
      <w:r w:rsidR="006572BE" w:rsidRPr="00F650F5">
        <w:rPr>
          <w:sz w:val="28"/>
          <w:szCs w:val="28"/>
          <w:lang w:val="nl-NL"/>
        </w:rPr>
        <w:t>(Mẫu</w:t>
      </w:r>
      <w:r w:rsidR="00F512B5" w:rsidRPr="00F650F5">
        <w:rPr>
          <w:sz w:val="28"/>
          <w:szCs w:val="28"/>
          <w:lang w:val="nl-NL"/>
        </w:rPr>
        <w:t xml:space="preserve"> 2</w:t>
      </w:r>
      <w:r w:rsidR="008106D1" w:rsidRPr="00F650F5">
        <w:rPr>
          <w:sz w:val="28"/>
          <w:szCs w:val="28"/>
          <w:lang w:val="nl-NL"/>
        </w:rPr>
        <w:t>6</w:t>
      </w:r>
      <w:r w:rsidR="00A66C4D" w:rsidRPr="00F650F5">
        <w:rPr>
          <w:sz w:val="28"/>
          <w:szCs w:val="28"/>
          <w:lang w:val="nl-NL"/>
        </w:rPr>
        <w:t xml:space="preserve">/LK của Quy chế này) (03 </w:t>
      </w:r>
      <w:r w:rsidR="00E95CEF" w:rsidRPr="00F650F5">
        <w:rPr>
          <w:sz w:val="28"/>
          <w:szCs w:val="28"/>
          <w:lang w:val="nl-NL"/>
        </w:rPr>
        <w:t>bản</w:t>
      </w:r>
      <w:r w:rsidR="00A66C4D" w:rsidRPr="00F650F5">
        <w:rPr>
          <w:sz w:val="28"/>
          <w:szCs w:val="28"/>
          <w:lang w:val="nl-NL"/>
        </w:rPr>
        <w:t>);</w:t>
      </w:r>
      <w:r w:rsidR="00715EDE" w:rsidRPr="00F650F5">
        <w:rPr>
          <w:sz w:val="28"/>
          <w:szCs w:val="28"/>
          <w:lang w:val="nl-NL"/>
        </w:rPr>
        <w:t xml:space="preserve"> </w:t>
      </w:r>
    </w:p>
    <w:p w14:paraId="7DB683CC" w14:textId="77777777" w:rsidR="00A734DD" w:rsidRPr="00F650F5" w:rsidRDefault="00725BE1" w:rsidP="00AA4C7E">
      <w:pPr>
        <w:spacing w:before="120" w:after="120" w:line="264" w:lineRule="auto"/>
        <w:ind w:firstLine="720"/>
        <w:jc w:val="both"/>
        <w:rPr>
          <w:sz w:val="28"/>
          <w:szCs w:val="28"/>
          <w:lang w:val="nl-NL"/>
        </w:rPr>
      </w:pPr>
      <w:r w:rsidRPr="00F650F5">
        <w:rPr>
          <w:sz w:val="28"/>
          <w:szCs w:val="28"/>
          <w:lang w:val="nl-NL"/>
        </w:rPr>
        <w:t>b</w:t>
      </w:r>
      <w:r w:rsidR="00A734DD" w:rsidRPr="00F650F5">
        <w:rPr>
          <w:sz w:val="28"/>
          <w:szCs w:val="28"/>
          <w:lang w:val="nl-NL"/>
        </w:rPr>
        <w:t>. Bản sao</w:t>
      </w:r>
      <w:r w:rsidR="001834E6" w:rsidRPr="00F650F5">
        <w:rPr>
          <w:sz w:val="28"/>
          <w:szCs w:val="28"/>
          <w:lang w:val="nl-NL"/>
        </w:rPr>
        <w:t xml:space="preserve"> hợp lệ</w:t>
      </w:r>
      <w:r w:rsidR="00A734DD" w:rsidRPr="00F650F5">
        <w:rPr>
          <w:sz w:val="28"/>
          <w:szCs w:val="28"/>
          <w:lang w:val="nl-NL"/>
        </w:rPr>
        <w:t xml:space="preserve"> văn bản thỏa thuận </w:t>
      </w:r>
      <w:r w:rsidR="00F95199" w:rsidRPr="00F650F5">
        <w:rPr>
          <w:sz w:val="28"/>
          <w:szCs w:val="28"/>
          <w:lang w:val="nl-NL"/>
        </w:rPr>
        <w:t xml:space="preserve">về việc chuyển khoản chỉ định </w:t>
      </w:r>
      <w:r w:rsidR="00A734DD" w:rsidRPr="00F650F5">
        <w:rPr>
          <w:sz w:val="28"/>
          <w:szCs w:val="28"/>
          <w:lang w:val="nl-NL"/>
        </w:rPr>
        <w:t xml:space="preserve">giữa tổ chức sẽ bị thu hồi Giấy chứng nhận </w:t>
      </w:r>
      <w:r w:rsidR="005D1A2E" w:rsidRPr="00F650F5">
        <w:rPr>
          <w:sz w:val="28"/>
          <w:szCs w:val="28"/>
          <w:lang w:val="nl-NL"/>
        </w:rPr>
        <w:t>TVLK</w:t>
      </w:r>
      <w:r w:rsidR="00A734DD" w:rsidRPr="00F650F5">
        <w:rPr>
          <w:sz w:val="28"/>
          <w:szCs w:val="28"/>
          <w:lang w:val="nl-NL"/>
        </w:rPr>
        <w:t xml:space="preserve"> </w:t>
      </w:r>
      <w:r w:rsidR="00000072" w:rsidRPr="00F650F5">
        <w:rPr>
          <w:sz w:val="28"/>
          <w:szCs w:val="28"/>
          <w:lang w:val="nl-NL"/>
        </w:rPr>
        <w:t xml:space="preserve">và </w:t>
      </w:r>
      <w:r w:rsidR="005D1A2E" w:rsidRPr="00F650F5">
        <w:rPr>
          <w:sz w:val="28"/>
          <w:szCs w:val="28"/>
          <w:lang w:val="nl-NL"/>
        </w:rPr>
        <w:t>TVLK</w:t>
      </w:r>
      <w:r w:rsidR="00000072" w:rsidRPr="00F650F5">
        <w:rPr>
          <w:sz w:val="28"/>
          <w:szCs w:val="28"/>
          <w:lang w:val="nl-NL"/>
        </w:rPr>
        <w:t xml:space="preserve"> </w:t>
      </w:r>
      <w:r w:rsidR="00A734DD" w:rsidRPr="00F650F5">
        <w:rPr>
          <w:sz w:val="28"/>
          <w:szCs w:val="28"/>
          <w:lang w:val="nl-NL"/>
        </w:rPr>
        <w:t xml:space="preserve">được chỉ định hoặc văn bản chấp thuận </w:t>
      </w:r>
      <w:r w:rsidR="005D1A2E" w:rsidRPr="00F650F5">
        <w:rPr>
          <w:sz w:val="28"/>
          <w:szCs w:val="28"/>
          <w:lang w:val="nl-NL"/>
        </w:rPr>
        <w:t>TVLK</w:t>
      </w:r>
      <w:r w:rsidR="00A734DD" w:rsidRPr="00F650F5">
        <w:rPr>
          <w:sz w:val="28"/>
          <w:szCs w:val="28"/>
          <w:lang w:val="nl-NL"/>
        </w:rPr>
        <w:t xml:space="preserve"> được chỉ định </w:t>
      </w:r>
      <w:r w:rsidR="00F95199" w:rsidRPr="00F650F5">
        <w:rPr>
          <w:sz w:val="28"/>
          <w:szCs w:val="28"/>
          <w:lang w:val="nl-NL"/>
        </w:rPr>
        <w:t>của</w:t>
      </w:r>
      <w:r w:rsidR="00E9061F" w:rsidRPr="00F650F5">
        <w:rPr>
          <w:sz w:val="28"/>
          <w:szCs w:val="28"/>
          <w:lang w:val="nl-NL"/>
        </w:rPr>
        <w:t xml:space="preserve"> </w:t>
      </w:r>
      <w:r w:rsidR="00E1093E" w:rsidRPr="00F650F5">
        <w:rPr>
          <w:sz w:val="28"/>
          <w:szCs w:val="28"/>
          <w:lang w:val="nl-NL"/>
        </w:rPr>
        <w:t>UBCKNN</w:t>
      </w:r>
      <w:r w:rsidR="00A734DD" w:rsidRPr="00F650F5">
        <w:rPr>
          <w:sz w:val="28"/>
          <w:szCs w:val="28"/>
          <w:lang w:val="nl-NL"/>
        </w:rPr>
        <w:t>;</w:t>
      </w:r>
    </w:p>
    <w:p w14:paraId="5DEB1A06" w14:textId="32EAD92C" w:rsidR="00725BE1" w:rsidRPr="00F650F5" w:rsidRDefault="00725BE1" w:rsidP="00AA4C7E">
      <w:pPr>
        <w:spacing w:before="120" w:after="120" w:line="264" w:lineRule="auto"/>
        <w:ind w:firstLine="720"/>
        <w:jc w:val="both"/>
        <w:rPr>
          <w:sz w:val="28"/>
          <w:szCs w:val="28"/>
          <w:lang w:val="nl-NL"/>
        </w:rPr>
      </w:pPr>
      <w:r w:rsidRPr="00F650F5">
        <w:rPr>
          <w:sz w:val="28"/>
          <w:szCs w:val="28"/>
          <w:lang w:val="nl-NL"/>
        </w:rPr>
        <w:t>c. Các tài liệu công bố thông tin với khách hàng về</w:t>
      </w:r>
      <w:r w:rsidR="00000072" w:rsidRPr="00F650F5">
        <w:rPr>
          <w:sz w:val="28"/>
          <w:szCs w:val="28"/>
          <w:lang w:val="nl-NL"/>
        </w:rPr>
        <w:t xml:space="preserve"> chuyển khoản chỉ định sang </w:t>
      </w:r>
      <w:r w:rsidR="005D1A2E" w:rsidRPr="00F650F5">
        <w:rPr>
          <w:sz w:val="28"/>
          <w:szCs w:val="28"/>
          <w:lang w:val="nl-NL"/>
        </w:rPr>
        <w:t>TVLK</w:t>
      </w:r>
      <w:r w:rsidR="00000072" w:rsidRPr="00F650F5">
        <w:rPr>
          <w:sz w:val="28"/>
          <w:szCs w:val="28"/>
          <w:lang w:val="nl-NL"/>
        </w:rPr>
        <w:t xml:space="preserve"> </w:t>
      </w:r>
      <w:r w:rsidRPr="00F650F5">
        <w:rPr>
          <w:sz w:val="28"/>
          <w:szCs w:val="28"/>
          <w:lang w:val="nl-NL"/>
        </w:rPr>
        <w:t>khác.</w:t>
      </w:r>
    </w:p>
    <w:p w14:paraId="0DD240A0" w14:textId="7DD4A453" w:rsidR="00413A2D" w:rsidRPr="00F650F5" w:rsidRDefault="00413A2D" w:rsidP="00AA4C7E">
      <w:pPr>
        <w:spacing w:before="120" w:after="120" w:line="264" w:lineRule="auto"/>
        <w:ind w:firstLine="720"/>
        <w:jc w:val="both"/>
        <w:rPr>
          <w:sz w:val="28"/>
          <w:szCs w:val="28"/>
          <w:lang w:val="nl-NL"/>
        </w:rPr>
      </w:pPr>
      <w:r w:rsidRPr="00F650F5">
        <w:rPr>
          <w:sz w:val="28"/>
          <w:szCs w:val="28"/>
          <w:lang w:val="nl-NL"/>
        </w:rPr>
        <w:t xml:space="preserve">4.4. Thời gian </w:t>
      </w:r>
      <w:r w:rsidR="00735364">
        <w:rPr>
          <w:sz w:val="28"/>
          <w:szCs w:val="28"/>
          <w:lang w:val="nl-NL"/>
        </w:rPr>
        <w:t>VSDC</w:t>
      </w:r>
      <w:r w:rsidRPr="00F650F5">
        <w:rPr>
          <w:sz w:val="28"/>
          <w:szCs w:val="28"/>
          <w:lang w:val="nl-NL"/>
        </w:rPr>
        <w:t xml:space="preserve"> xử lý hồ sơ chuyển khoản tất toán theo chỉ định tối đa là 05 ngày làm việc kể từ ngày nhận được hồ sơ đầy đủ và hợp lệ.</w:t>
      </w:r>
    </w:p>
    <w:p w14:paraId="4EBA0069" w14:textId="1543195B" w:rsidR="005D7753" w:rsidRPr="00F650F5" w:rsidRDefault="005D7753" w:rsidP="00AA4C7E">
      <w:pPr>
        <w:spacing w:before="120" w:after="120" w:line="264" w:lineRule="auto"/>
        <w:ind w:firstLine="720"/>
        <w:jc w:val="both"/>
        <w:rPr>
          <w:b/>
          <w:sz w:val="28"/>
          <w:szCs w:val="28"/>
          <w:lang w:val="vi-VN"/>
        </w:rPr>
      </w:pPr>
      <w:r w:rsidRPr="00F650F5">
        <w:rPr>
          <w:b/>
          <w:sz w:val="28"/>
          <w:szCs w:val="28"/>
          <w:lang w:val="vi-VN"/>
        </w:rPr>
        <w:t xml:space="preserve">Điều </w:t>
      </w:r>
      <w:r w:rsidR="005C57B3" w:rsidRPr="00E84F9A">
        <w:rPr>
          <w:b/>
          <w:sz w:val="28"/>
          <w:szCs w:val="28"/>
          <w:lang w:val="nl-NL"/>
        </w:rPr>
        <w:t>23</w:t>
      </w:r>
      <w:r w:rsidRPr="00F650F5">
        <w:rPr>
          <w:b/>
          <w:sz w:val="28"/>
          <w:szCs w:val="28"/>
          <w:lang w:val="vi-VN"/>
        </w:rPr>
        <w:t>. Chuyển khoản khác</w:t>
      </w:r>
    </w:p>
    <w:p w14:paraId="1F524E32" w14:textId="5C43885C" w:rsidR="005C76EE" w:rsidRPr="00F650F5" w:rsidRDefault="005D7753" w:rsidP="00AA4C7E">
      <w:pPr>
        <w:spacing w:before="120" w:after="120" w:line="264" w:lineRule="auto"/>
        <w:ind w:firstLine="720"/>
        <w:jc w:val="both"/>
        <w:rPr>
          <w:sz w:val="28"/>
          <w:szCs w:val="28"/>
          <w:lang w:val="vi-VN"/>
        </w:rPr>
      </w:pPr>
      <w:r w:rsidRPr="00F650F5">
        <w:rPr>
          <w:sz w:val="28"/>
          <w:szCs w:val="28"/>
          <w:lang w:val="vi-VN"/>
        </w:rPr>
        <w:t>1</w:t>
      </w:r>
      <w:r w:rsidR="002170BB" w:rsidRPr="00F650F5">
        <w:rPr>
          <w:sz w:val="28"/>
          <w:szCs w:val="28"/>
          <w:lang w:val="id-ID"/>
        </w:rPr>
        <w:t xml:space="preserve">. </w:t>
      </w:r>
      <w:r w:rsidR="005C76EE" w:rsidRPr="00F650F5">
        <w:rPr>
          <w:sz w:val="28"/>
          <w:szCs w:val="28"/>
          <w:lang w:val="vi-VN"/>
        </w:rPr>
        <w:t xml:space="preserve">Chuyển khoản chứng khoán trong trường hợp </w:t>
      </w:r>
      <w:r w:rsidR="00AB009D" w:rsidRPr="00F650F5">
        <w:rPr>
          <w:sz w:val="28"/>
          <w:szCs w:val="28"/>
          <w:lang w:val="vi-VN"/>
        </w:rPr>
        <w:t>TCMTKTT</w:t>
      </w:r>
      <w:r w:rsidR="005C76EE" w:rsidRPr="00F650F5">
        <w:rPr>
          <w:sz w:val="28"/>
          <w:szCs w:val="28"/>
          <w:lang w:val="vi-VN"/>
        </w:rPr>
        <w:t xml:space="preserve"> chấm dứt hợp đồng cung cấp dịch vụ với </w:t>
      </w:r>
      <w:r w:rsidR="00735364">
        <w:rPr>
          <w:sz w:val="28"/>
          <w:szCs w:val="28"/>
          <w:lang w:val="vi-VN"/>
        </w:rPr>
        <w:t>VSDC</w:t>
      </w:r>
      <w:r w:rsidR="005C76EE" w:rsidRPr="00F650F5">
        <w:rPr>
          <w:sz w:val="28"/>
          <w:szCs w:val="28"/>
          <w:lang w:val="vi-VN"/>
        </w:rPr>
        <w:t>:</w:t>
      </w:r>
    </w:p>
    <w:p w14:paraId="338E8ADD" w14:textId="2E9461CB" w:rsidR="002170BB" w:rsidRPr="00F650F5" w:rsidRDefault="005C76EE" w:rsidP="00AA4C7E">
      <w:pPr>
        <w:spacing w:before="120" w:after="120" w:line="264" w:lineRule="auto"/>
        <w:ind w:firstLine="720"/>
        <w:jc w:val="both"/>
        <w:rPr>
          <w:sz w:val="28"/>
          <w:szCs w:val="28"/>
          <w:lang w:val="id-ID"/>
        </w:rPr>
      </w:pPr>
      <w:r w:rsidRPr="00F650F5">
        <w:rPr>
          <w:sz w:val="28"/>
          <w:szCs w:val="28"/>
          <w:lang w:val="vi-VN"/>
        </w:rPr>
        <w:t>H</w:t>
      </w:r>
      <w:r w:rsidR="002170BB" w:rsidRPr="00F650F5">
        <w:rPr>
          <w:sz w:val="28"/>
          <w:szCs w:val="28"/>
          <w:lang w:val="id-ID"/>
        </w:rPr>
        <w:t xml:space="preserve">ồ sơ chuyển khoản </w:t>
      </w:r>
      <w:r w:rsidR="005348A5" w:rsidRPr="00F650F5">
        <w:rPr>
          <w:sz w:val="28"/>
          <w:szCs w:val="28"/>
          <w:lang w:val="id-ID"/>
        </w:rPr>
        <w:t xml:space="preserve">chứng khoán </w:t>
      </w:r>
      <w:r w:rsidR="00BB04AF" w:rsidRPr="00F650F5">
        <w:rPr>
          <w:sz w:val="28"/>
          <w:szCs w:val="28"/>
          <w:lang w:val="id-ID"/>
        </w:rPr>
        <w:t>gửi</w:t>
      </w:r>
      <w:r w:rsidR="005348A5" w:rsidRPr="00F650F5">
        <w:rPr>
          <w:sz w:val="28"/>
          <w:szCs w:val="28"/>
          <w:lang w:val="id-ID"/>
        </w:rPr>
        <w:t xml:space="preserve"> </w:t>
      </w:r>
      <w:r w:rsidR="00735364">
        <w:rPr>
          <w:sz w:val="28"/>
          <w:szCs w:val="28"/>
          <w:lang w:val="id-ID"/>
        </w:rPr>
        <w:t>VSDC</w:t>
      </w:r>
      <w:r w:rsidR="005348A5" w:rsidRPr="00F650F5">
        <w:rPr>
          <w:sz w:val="28"/>
          <w:szCs w:val="28"/>
          <w:lang w:val="id-ID"/>
        </w:rPr>
        <w:t xml:space="preserve"> bao gồm:</w:t>
      </w:r>
    </w:p>
    <w:p w14:paraId="7E720AAF" w14:textId="77777777" w:rsidR="005348A5" w:rsidRPr="00F650F5" w:rsidRDefault="005348A5" w:rsidP="00AA4C7E">
      <w:pPr>
        <w:spacing w:before="120" w:after="120" w:line="264" w:lineRule="auto"/>
        <w:ind w:firstLine="720"/>
        <w:jc w:val="both"/>
        <w:rPr>
          <w:sz w:val="28"/>
          <w:szCs w:val="28"/>
          <w:lang w:val="vi-VN"/>
        </w:rPr>
      </w:pPr>
      <w:r w:rsidRPr="00F650F5">
        <w:rPr>
          <w:sz w:val="28"/>
          <w:szCs w:val="28"/>
          <w:lang w:val="id-ID"/>
        </w:rPr>
        <w:t>a. Công văn đề nghị tất toán tài khoản lưu ký</w:t>
      </w:r>
      <w:r w:rsidR="005C76EE" w:rsidRPr="00F650F5">
        <w:rPr>
          <w:sz w:val="28"/>
          <w:szCs w:val="28"/>
          <w:lang w:val="id-ID"/>
        </w:rPr>
        <w:t xml:space="preserve"> của </w:t>
      </w:r>
      <w:r w:rsidR="00AB009D" w:rsidRPr="00F650F5">
        <w:rPr>
          <w:sz w:val="28"/>
          <w:szCs w:val="28"/>
          <w:lang w:val="id-ID"/>
        </w:rPr>
        <w:t>TCMTKTT</w:t>
      </w:r>
      <w:r w:rsidRPr="00F650F5">
        <w:rPr>
          <w:sz w:val="28"/>
          <w:szCs w:val="28"/>
          <w:lang w:val="id-ID"/>
        </w:rPr>
        <w:t>;</w:t>
      </w:r>
    </w:p>
    <w:p w14:paraId="7810E9EF" w14:textId="6372E372" w:rsidR="00AC4545" w:rsidRPr="00F650F5" w:rsidRDefault="00AC4545" w:rsidP="00AA4C7E">
      <w:pPr>
        <w:spacing w:before="120" w:after="120" w:line="264" w:lineRule="auto"/>
        <w:ind w:firstLine="720"/>
        <w:jc w:val="both"/>
        <w:rPr>
          <w:sz w:val="28"/>
          <w:szCs w:val="28"/>
          <w:lang w:val="vi-VN"/>
        </w:rPr>
      </w:pPr>
      <w:r w:rsidRPr="00F650F5">
        <w:rPr>
          <w:sz w:val="28"/>
          <w:szCs w:val="28"/>
          <w:lang w:val="vi-VN"/>
        </w:rPr>
        <w:t xml:space="preserve">b. Biên bản thanh lý hợp đồng cung cấp dịch vụ </w:t>
      </w:r>
      <w:r w:rsidR="005C76EE" w:rsidRPr="00F650F5">
        <w:rPr>
          <w:sz w:val="28"/>
          <w:szCs w:val="28"/>
          <w:lang w:val="vi-VN"/>
        </w:rPr>
        <w:t xml:space="preserve">giữa </w:t>
      </w:r>
      <w:r w:rsidR="00AB009D" w:rsidRPr="00F650F5">
        <w:rPr>
          <w:sz w:val="28"/>
          <w:szCs w:val="28"/>
          <w:lang w:val="vi-VN"/>
        </w:rPr>
        <w:t>TCMTKTT</w:t>
      </w:r>
      <w:r w:rsidR="00AB009D" w:rsidRPr="00F650F5" w:rsidDel="00AB009D">
        <w:rPr>
          <w:sz w:val="28"/>
          <w:szCs w:val="28"/>
          <w:lang w:val="vi-VN"/>
        </w:rPr>
        <w:t xml:space="preserve"> </w:t>
      </w:r>
      <w:r w:rsidR="005C76EE" w:rsidRPr="00F650F5">
        <w:rPr>
          <w:sz w:val="28"/>
          <w:szCs w:val="28"/>
          <w:lang w:val="vi-VN"/>
        </w:rPr>
        <w:t xml:space="preserve">và </w:t>
      </w:r>
      <w:r w:rsidR="00735364">
        <w:rPr>
          <w:sz w:val="28"/>
          <w:szCs w:val="28"/>
          <w:lang w:val="vi-VN"/>
        </w:rPr>
        <w:t>VSDC</w:t>
      </w:r>
      <w:r w:rsidRPr="00F650F5">
        <w:rPr>
          <w:sz w:val="28"/>
          <w:szCs w:val="28"/>
          <w:lang w:val="vi-VN"/>
        </w:rPr>
        <w:t>;</w:t>
      </w:r>
    </w:p>
    <w:p w14:paraId="3BEB7A86" w14:textId="3FD8EF8E" w:rsidR="005C76EE" w:rsidRPr="00F650F5" w:rsidRDefault="00AC4545" w:rsidP="00AA4C7E">
      <w:pPr>
        <w:spacing w:before="120" w:after="120" w:line="264" w:lineRule="auto"/>
        <w:ind w:firstLine="720"/>
        <w:jc w:val="both"/>
        <w:rPr>
          <w:sz w:val="28"/>
          <w:szCs w:val="28"/>
          <w:lang w:val="vi-VN"/>
        </w:rPr>
      </w:pPr>
      <w:r w:rsidRPr="00F650F5">
        <w:rPr>
          <w:sz w:val="28"/>
          <w:szCs w:val="28"/>
          <w:lang w:val="vi-VN"/>
        </w:rPr>
        <w:t>c</w:t>
      </w:r>
      <w:r w:rsidR="005348A5" w:rsidRPr="00F650F5">
        <w:rPr>
          <w:sz w:val="28"/>
          <w:szCs w:val="28"/>
          <w:lang w:val="id-ID"/>
        </w:rPr>
        <w:t>. Yêu cầu c</w:t>
      </w:r>
      <w:r w:rsidR="006572BE" w:rsidRPr="00F650F5">
        <w:rPr>
          <w:sz w:val="28"/>
          <w:szCs w:val="28"/>
          <w:lang w:val="id-ID"/>
        </w:rPr>
        <w:t xml:space="preserve">huyển khoản chứng khoán (Mẫu </w:t>
      </w:r>
      <w:r w:rsidR="00F512B5" w:rsidRPr="00F650F5">
        <w:rPr>
          <w:sz w:val="28"/>
          <w:szCs w:val="28"/>
          <w:lang w:val="id-ID"/>
        </w:rPr>
        <w:t>2</w:t>
      </w:r>
      <w:r w:rsidR="008106D1" w:rsidRPr="00F650F5">
        <w:rPr>
          <w:sz w:val="28"/>
          <w:szCs w:val="28"/>
          <w:lang w:val="vi-VN"/>
        </w:rPr>
        <w:t>1</w:t>
      </w:r>
      <w:r w:rsidR="005348A5" w:rsidRPr="00F650F5">
        <w:rPr>
          <w:sz w:val="28"/>
          <w:szCs w:val="28"/>
          <w:lang w:val="id-ID"/>
        </w:rPr>
        <w:t>/LK của Quy chế này)</w:t>
      </w:r>
      <w:r w:rsidR="00CB45FA" w:rsidRPr="00F650F5">
        <w:rPr>
          <w:sz w:val="28"/>
          <w:szCs w:val="28"/>
          <w:lang w:val="id-ID"/>
        </w:rPr>
        <w:t xml:space="preserve"> (03 </w:t>
      </w:r>
      <w:r w:rsidR="00E95CEF" w:rsidRPr="00F650F5">
        <w:rPr>
          <w:sz w:val="28"/>
          <w:szCs w:val="28"/>
          <w:lang w:val="vi-VN"/>
        </w:rPr>
        <w:t>bản</w:t>
      </w:r>
      <w:r w:rsidR="00CB45FA" w:rsidRPr="00F650F5">
        <w:rPr>
          <w:sz w:val="28"/>
          <w:szCs w:val="28"/>
          <w:lang w:val="id-ID"/>
        </w:rPr>
        <w:t>)</w:t>
      </w:r>
      <w:r w:rsidR="007A365C">
        <w:rPr>
          <w:sz w:val="28"/>
          <w:szCs w:val="28"/>
          <w:lang w:val="vi-VN"/>
        </w:rPr>
        <w:t>.</w:t>
      </w:r>
    </w:p>
    <w:p w14:paraId="53C83488" w14:textId="706E3D25" w:rsidR="0001158D" w:rsidRPr="00F650F5" w:rsidRDefault="005D7753" w:rsidP="00AA4C7E">
      <w:pPr>
        <w:spacing w:before="120" w:after="120" w:line="264" w:lineRule="auto"/>
        <w:ind w:firstLine="720"/>
        <w:jc w:val="both"/>
        <w:rPr>
          <w:sz w:val="28"/>
          <w:szCs w:val="28"/>
          <w:lang w:val="nl-NL"/>
        </w:rPr>
      </w:pPr>
      <w:r w:rsidRPr="00F650F5">
        <w:rPr>
          <w:sz w:val="28"/>
          <w:szCs w:val="28"/>
          <w:lang w:val="nl-NL"/>
        </w:rPr>
        <w:t>2</w:t>
      </w:r>
      <w:r w:rsidR="00581325" w:rsidRPr="00F650F5">
        <w:rPr>
          <w:sz w:val="28"/>
          <w:szCs w:val="28"/>
          <w:lang w:val="nl-NL"/>
        </w:rPr>
        <w:t>.</w:t>
      </w:r>
      <w:r w:rsidR="00741155" w:rsidRPr="00F650F5">
        <w:rPr>
          <w:sz w:val="28"/>
          <w:szCs w:val="28"/>
          <w:lang w:val="vi-VN"/>
        </w:rPr>
        <w:t xml:space="preserve"> </w:t>
      </w:r>
      <w:r w:rsidR="00581325" w:rsidRPr="00F650F5">
        <w:rPr>
          <w:sz w:val="28"/>
          <w:szCs w:val="28"/>
          <w:lang w:val="nl-NL"/>
        </w:rPr>
        <w:t>H</w:t>
      </w:r>
      <w:r w:rsidR="0001158D" w:rsidRPr="00F650F5">
        <w:rPr>
          <w:sz w:val="28"/>
          <w:szCs w:val="28"/>
          <w:lang w:val="nl-NL"/>
        </w:rPr>
        <w:t xml:space="preserve">ồ sơ chuyển khoản chứng khoán của </w:t>
      </w:r>
      <w:r w:rsidR="003868DB" w:rsidRPr="00F650F5">
        <w:rPr>
          <w:sz w:val="28"/>
          <w:szCs w:val="28"/>
          <w:lang w:val="nl-NL"/>
        </w:rPr>
        <w:t>doanh nghiệp</w:t>
      </w:r>
      <w:r w:rsidR="0001158D" w:rsidRPr="00F650F5">
        <w:rPr>
          <w:sz w:val="28"/>
          <w:szCs w:val="28"/>
          <w:lang w:val="nl-NL"/>
        </w:rPr>
        <w:t xml:space="preserve"> bảo hiểm </w:t>
      </w:r>
      <w:r w:rsidR="003868DB" w:rsidRPr="00F650F5">
        <w:rPr>
          <w:sz w:val="28"/>
          <w:szCs w:val="28"/>
          <w:lang w:val="nl-NL"/>
        </w:rPr>
        <w:t xml:space="preserve">có </w:t>
      </w:r>
      <w:r w:rsidR="007229CD" w:rsidRPr="00F650F5">
        <w:rPr>
          <w:sz w:val="28"/>
          <w:szCs w:val="28"/>
          <w:lang w:val="nl-NL"/>
        </w:rPr>
        <w:t xml:space="preserve">vốn </w:t>
      </w:r>
      <w:r w:rsidR="003868DB" w:rsidRPr="00F650F5">
        <w:rPr>
          <w:sz w:val="28"/>
          <w:szCs w:val="28"/>
          <w:lang w:val="nl-NL"/>
        </w:rPr>
        <w:t xml:space="preserve">nước ngoài </w:t>
      </w:r>
      <w:r w:rsidR="0001158D" w:rsidRPr="00F650F5">
        <w:rPr>
          <w:sz w:val="28"/>
          <w:szCs w:val="28"/>
          <w:lang w:val="nl-NL"/>
        </w:rPr>
        <w:t>từ tài khoản lưu ký cho nguồn bảo phí sang tài khoản lưu ký cho nguồn vốn chủ sở hữu và ngược lại</w:t>
      </w:r>
      <w:r w:rsidR="00A401D6" w:rsidRPr="00F650F5">
        <w:rPr>
          <w:sz w:val="28"/>
          <w:szCs w:val="28"/>
          <w:lang w:val="vi-VN"/>
        </w:rPr>
        <w:t xml:space="preserve"> </w:t>
      </w:r>
      <w:r w:rsidR="0055070A" w:rsidRPr="00F650F5">
        <w:rPr>
          <w:sz w:val="28"/>
          <w:szCs w:val="28"/>
          <w:lang w:val="vi-VN"/>
        </w:rPr>
        <w:t xml:space="preserve">trong trường hợp có </w:t>
      </w:r>
      <w:r w:rsidR="00A401D6" w:rsidRPr="00F650F5">
        <w:rPr>
          <w:sz w:val="28"/>
          <w:szCs w:val="28"/>
          <w:lang w:val="vi-VN"/>
        </w:rPr>
        <w:t xml:space="preserve">sai sót khi đăng ký nguồn vốn </w:t>
      </w:r>
      <w:r w:rsidR="00A401D6" w:rsidRPr="00F650F5">
        <w:rPr>
          <w:sz w:val="28"/>
          <w:szCs w:val="28"/>
          <w:lang w:val="vi-VN"/>
        </w:rPr>
        <w:lastRenderedPageBreak/>
        <w:t xml:space="preserve">sử dụng để đấu thầu </w:t>
      </w:r>
      <w:r w:rsidR="00B5594D" w:rsidRPr="00F650F5">
        <w:rPr>
          <w:sz w:val="28"/>
          <w:szCs w:val="28"/>
          <w:lang w:val="vi-VN"/>
        </w:rPr>
        <w:t>công cụ nợ</w:t>
      </w:r>
      <w:r w:rsidR="00A401D6" w:rsidRPr="00F650F5">
        <w:rPr>
          <w:sz w:val="28"/>
          <w:szCs w:val="28"/>
          <w:lang w:val="vi-VN"/>
        </w:rPr>
        <w:t xml:space="preserve"> với đơn vị tổ chức đấu thầu</w:t>
      </w:r>
      <w:r w:rsidR="003434B7" w:rsidRPr="00F650F5">
        <w:rPr>
          <w:sz w:val="28"/>
          <w:szCs w:val="28"/>
          <w:lang w:val="vi-VN"/>
        </w:rPr>
        <w:t>/</w:t>
      </w:r>
      <w:r w:rsidR="00B5594D" w:rsidRPr="00F650F5">
        <w:rPr>
          <w:sz w:val="28"/>
          <w:szCs w:val="28"/>
          <w:lang w:val="vi-VN"/>
        </w:rPr>
        <w:t>tổ chức phát hành</w:t>
      </w:r>
      <w:r w:rsidR="00A401D6" w:rsidRPr="00F650F5">
        <w:rPr>
          <w:sz w:val="28"/>
          <w:szCs w:val="28"/>
          <w:lang w:val="vi-VN"/>
        </w:rPr>
        <w:t xml:space="preserve"> </w:t>
      </w:r>
      <w:r w:rsidR="00B5594D" w:rsidRPr="00F650F5">
        <w:rPr>
          <w:sz w:val="28"/>
          <w:szCs w:val="28"/>
          <w:lang w:val="vi-VN"/>
        </w:rPr>
        <w:t xml:space="preserve"> công cụ nợ</w:t>
      </w:r>
      <w:r w:rsidR="0001158D" w:rsidRPr="00F650F5">
        <w:rPr>
          <w:sz w:val="28"/>
          <w:szCs w:val="28"/>
          <w:lang w:val="nl-NL"/>
        </w:rPr>
        <w:t>, bao gồm:</w:t>
      </w:r>
    </w:p>
    <w:p w14:paraId="429414AE" w14:textId="5A6C1A1B" w:rsidR="0001158D" w:rsidRPr="00F650F5" w:rsidRDefault="0001158D" w:rsidP="00AA4C7E">
      <w:pPr>
        <w:spacing w:before="120" w:after="120" w:line="264" w:lineRule="auto"/>
        <w:ind w:firstLine="720"/>
        <w:jc w:val="both"/>
        <w:rPr>
          <w:sz w:val="28"/>
          <w:szCs w:val="28"/>
          <w:lang w:val="nl-NL"/>
        </w:rPr>
      </w:pPr>
      <w:r w:rsidRPr="00F650F5">
        <w:rPr>
          <w:sz w:val="28"/>
          <w:szCs w:val="28"/>
          <w:lang w:val="nl-NL"/>
        </w:rPr>
        <w:t xml:space="preserve">a. Công văn của </w:t>
      </w:r>
      <w:r w:rsidR="005D1A2E" w:rsidRPr="00F650F5">
        <w:rPr>
          <w:sz w:val="28"/>
          <w:szCs w:val="28"/>
          <w:lang w:val="vi-VN"/>
        </w:rPr>
        <w:t>TVLK</w:t>
      </w:r>
      <w:r w:rsidRPr="00F650F5">
        <w:rPr>
          <w:sz w:val="28"/>
          <w:szCs w:val="28"/>
          <w:lang w:val="nl-NL"/>
        </w:rPr>
        <w:t xml:space="preserve"> </w:t>
      </w:r>
      <w:r w:rsidR="0055070A" w:rsidRPr="00F650F5">
        <w:rPr>
          <w:sz w:val="28"/>
          <w:szCs w:val="28"/>
          <w:lang w:val="nl-NL"/>
        </w:rPr>
        <w:t xml:space="preserve">bên chuyển khoản </w:t>
      </w:r>
      <w:r w:rsidRPr="00F650F5">
        <w:rPr>
          <w:sz w:val="28"/>
          <w:szCs w:val="28"/>
          <w:lang w:val="nl-NL"/>
        </w:rPr>
        <w:t>về việc chuyển khoản chứng khoán</w:t>
      </w:r>
      <w:r w:rsidR="0055070A" w:rsidRPr="00F650F5">
        <w:rPr>
          <w:sz w:val="28"/>
          <w:szCs w:val="28"/>
          <w:lang w:val="nl-NL"/>
        </w:rPr>
        <w:t xml:space="preserve"> từ tài khoản lưu ký cho nguồn bảo phí sang tài khoản lưu ký cho nguồn vốn chủ sở hữu/ ngược lại của </w:t>
      </w:r>
      <w:r w:rsidR="007229CD" w:rsidRPr="00F650F5">
        <w:rPr>
          <w:sz w:val="28"/>
          <w:szCs w:val="28"/>
          <w:lang w:val="nl-NL"/>
        </w:rPr>
        <w:t>doanh nghiệp bảo hiểm có vốn nước ngoài</w:t>
      </w:r>
      <w:r w:rsidR="005707A9" w:rsidRPr="00F650F5">
        <w:rPr>
          <w:sz w:val="28"/>
          <w:szCs w:val="28"/>
          <w:lang w:val="nl-NL"/>
        </w:rPr>
        <w:t>;</w:t>
      </w:r>
    </w:p>
    <w:p w14:paraId="45EA37CB" w14:textId="28AC5235" w:rsidR="0001158D" w:rsidRPr="00F650F5" w:rsidRDefault="0001158D" w:rsidP="00AA4C7E">
      <w:pPr>
        <w:spacing w:before="120" w:after="120" w:line="264" w:lineRule="auto"/>
        <w:ind w:firstLine="720"/>
        <w:jc w:val="both"/>
        <w:rPr>
          <w:sz w:val="28"/>
          <w:szCs w:val="28"/>
          <w:lang w:val="nl-NL"/>
        </w:rPr>
      </w:pPr>
      <w:r w:rsidRPr="00F650F5">
        <w:rPr>
          <w:sz w:val="28"/>
          <w:szCs w:val="28"/>
          <w:lang w:val="nl-NL"/>
        </w:rPr>
        <w:t xml:space="preserve">b. Công văn của </w:t>
      </w:r>
      <w:r w:rsidR="007229CD" w:rsidRPr="00F650F5">
        <w:rPr>
          <w:sz w:val="28"/>
          <w:szCs w:val="28"/>
          <w:lang w:val="nl-NL"/>
        </w:rPr>
        <w:t>doanh nghiệp bảo hiểm có vốn nước ngoài</w:t>
      </w:r>
      <w:r w:rsidR="002A4FFB" w:rsidRPr="00F650F5">
        <w:rPr>
          <w:sz w:val="28"/>
          <w:szCs w:val="28"/>
          <w:lang w:val="vi-VN"/>
        </w:rPr>
        <w:t xml:space="preserve"> </w:t>
      </w:r>
      <w:r w:rsidRPr="00F650F5">
        <w:rPr>
          <w:sz w:val="28"/>
          <w:szCs w:val="28"/>
          <w:lang w:val="nl-NL"/>
        </w:rPr>
        <w:t>về việc chuyển khoản chứng khoán</w:t>
      </w:r>
      <w:r w:rsidR="002A4FFB" w:rsidRPr="00F650F5">
        <w:rPr>
          <w:sz w:val="28"/>
          <w:szCs w:val="28"/>
          <w:lang w:val="nl-NL"/>
        </w:rPr>
        <w:t xml:space="preserve"> trong đó giải trình rõ lý do và cam kết chịu trách nhiệm liên quan đến việc </w:t>
      </w:r>
      <w:r w:rsidR="002A4FFB" w:rsidRPr="00F650F5">
        <w:rPr>
          <w:sz w:val="28"/>
          <w:szCs w:val="28"/>
          <w:lang w:val="vi-VN"/>
        </w:rPr>
        <w:t>chuyển khoản</w:t>
      </w:r>
      <w:r w:rsidR="005707A9" w:rsidRPr="00F650F5">
        <w:rPr>
          <w:sz w:val="28"/>
          <w:szCs w:val="28"/>
          <w:lang w:val="nl-NL"/>
        </w:rPr>
        <w:t>;</w:t>
      </w:r>
    </w:p>
    <w:p w14:paraId="456B45C1" w14:textId="0A8CB48F" w:rsidR="0001158D" w:rsidRPr="00F650F5" w:rsidRDefault="0001158D" w:rsidP="00AA4C7E">
      <w:pPr>
        <w:spacing w:before="120" w:after="120" w:line="264" w:lineRule="auto"/>
        <w:ind w:firstLine="720"/>
        <w:jc w:val="both"/>
        <w:rPr>
          <w:sz w:val="28"/>
          <w:szCs w:val="28"/>
          <w:lang w:val="nl-NL"/>
        </w:rPr>
      </w:pPr>
      <w:r w:rsidRPr="00F650F5">
        <w:rPr>
          <w:sz w:val="28"/>
          <w:szCs w:val="28"/>
          <w:lang w:val="nl-NL"/>
        </w:rPr>
        <w:t>c. Yêu cầu chuyển khoản chứng khoán</w:t>
      </w:r>
      <w:r w:rsidR="00275C7A" w:rsidRPr="00F650F5">
        <w:rPr>
          <w:sz w:val="28"/>
          <w:szCs w:val="28"/>
          <w:lang w:val="nl-NL"/>
        </w:rPr>
        <w:t xml:space="preserve"> </w:t>
      </w:r>
      <w:r w:rsidR="003434B7" w:rsidRPr="00F650F5">
        <w:rPr>
          <w:sz w:val="28"/>
          <w:szCs w:val="28"/>
          <w:lang w:val="vi-VN"/>
        </w:rPr>
        <w:t>(M</w:t>
      </w:r>
      <w:r w:rsidR="00275C7A" w:rsidRPr="00F650F5">
        <w:rPr>
          <w:sz w:val="28"/>
          <w:szCs w:val="28"/>
          <w:lang w:val="nl-NL"/>
        </w:rPr>
        <w:t xml:space="preserve">ẫu </w:t>
      </w:r>
      <w:r w:rsidR="008106D1" w:rsidRPr="00F650F5">
        <w:rPr>
          <w:sz w:val="28"/>
          <w:szCs w:val="28"/>
          <w:lang w:val="nl-NL"/>
        </w:rPr>
        <w:t>21</w:t>
      </w:r>
      <w:r w:rsidR="00275C7A" w:rsidRPr="00F650F5">
        <w:rPr>
          <w:sz w:val="28"/>
          <w:szCs w:val="28"/>
          <w:lang w:val="nl-NL"/>
        </w:rPr>
        <w:t>/LK</w:t>
      </w:r>
      <w:r w:rsidR="003851CA" w:rsidRPr="00F650F5">
        <w:rPr>
          <w:sz w:val="28"/>
          <w:szCs w:val="28"/>
          <w:lang w:val="nl-NL"/>
        </w:rPr>
        <w:t xml:space="preserve"> của Quy chế nà</w:t>
      </w:r>
      <w:r w:rsidR="003851CA" w:rsidRPr="00F650F5">
        <w:rPr>
          <w:sz w:val="28"/>
          <w:szCs w:val="28"/>
          <w:lang w:val="vi-VN"/>
        </w:rPr>
        <w:t>y</w:t>
      </w:r>
      <w:r w:rsidR="00BD752D" w:rsidRPr="00F650F5">
        <w:rPr>
          <w:sz w:val="28"/>
          <w:szCs w:val="28"/>
          <w:lang w:val="nl-NL"/>
        </w:rPr>
        <w:t>)</w:t>
      </w:r>
      <w:r w:rsidRPr="00F650F5">
        <w:rPr>
          <w:sz w:val="28"/>
          <w:szCs w:val="28"/>
          <w:lang w:val="nl-NL"/>
        </w:rPr>
        <w:t xml:space="preserve"> </w:t>
      </w:r>
      <w:r w:rsidR="00A401D6" w:rsidRPr="00F650F5">
        <w:rPr>
          <w:sz w:val="28"/>
          <w:szCs w:val="28"/>
          <w:lang w:val="vi-VN"/>
        </w:rPr>
        <w:t xml:space="preserve">do </w:t>
      </w:r>
      <w:r w:rsidR="005D1A2E" w:rsidRPr="00F650F5">
        <w:rPr>
          <w:sz w:val="28"/>
          <w:szCs w:val="28"/>
          <w:lang w:val="vi-VN"/>
        </w:rPr>
        <w:t>TVLK</w:t>
      </w:r>
      <w:r w:rsidR="00A401D6" w:rsidRPr="00F650F5">
        <w:rPr>
          <w:sz w:val="28"/>
          <w:szCs w:val="28"/>
          <w:lang w:val="vi-VN"/>
        </w:rPr>
        <w:t xml:space="preserve"> </w:t>
      </w:r>
      <w:r w:rsidR="0055070A" w:rsidRPr="00F650F5">
        <w:rPr>
          <w:sz w:val="28"/>
          <w:szCs w:val="28"/>
          <w:lang w:val="nl-NL"/>
        </w:rPr>
        <w:t xml:space="preserve">bên chuyển khoản </w:t>
      </w:r>
      <w:r w:rsidR="00A401D6" w:rsidRPr="00F650F5">
        <w:rPr>
          <w:sz w:val="28"/>
          <w:szCs w:val="28"/>
          <w:lang w:val="vi-VN"/>
        </w:rPr>
        <w:t>lập</w:t>
      </w:r>
      <w:r w:rsidR="00DB7721" w:rsidRPr="00F650F5">
        <w:rPr>
          <w:sz w:val="28"/>
          <w:szCs w:val="28"/>
          <w:lang w:val="nl-NL"/>
        </w:rPr>
        <w:t xml:space="preserve"> (02 </w:t>
      </w:r>
      <w:r w:rsidR="00E95CEF" w:rsidRPr="00F650F5">
        <w:rPr>
          <w:sz w:val="28"/>
          <w:szCs w:val="28"/>
          <w:lang w:val="nl-NL"/>
        </w:rPr>
        <w:t xml:space="preserve">bản </w:t>
      </w:r>
      <w:r w:rsidR="00DB7721" w:rsidRPr="00F650F5">
        <w:rPr>
          <w:sz w:val="28"/>
          <w:szCs w:val="28"/>
          <w:lang w:val="nl-NL"/>
        </w:rPr>
        <w:t xml:space="preserve">đối với trường hợp chuyển khoản cùng TVLK, 03 </w:t>
      </w:r>
      <w:r w:rsidR="00E95CEF" w:rsidRPr="00F650F5">
        <w:rPr>
          <w:sz w:val="28"/>
          <w:szCs w:val="28"/>
          <w:lang w:val="nl-NL"/>
        </w:rPr>
        <w:t xml:space="preserve">bản </w:t>
      </w:r>
      <w:r w:rsidR="00DB7721" w:rsidRPr="00F650F5">
        <w:rPr>
          <w:sz w:val="28"/>
          <w:szCs w:val="28"/>
          <w:lang w:val="nl-NL"/>
        </w:rPr>
        <w:t>đối với trường hợp chuyển khoản khác TVLK)</w:t>
      </w:r>
      <w:r w:rsidR="005707A9" w:rsidRPr="00F650F5">
        <w:rPr>
          <w:sz w:val="28"/>
          <w:szCs w:val="28"/>
          <w:lang w:val="nl-NL"/>
        </w:rPr>
        <w:t>;</w:t>
      </w:r>
    </w:p>
    <w:p w14:paraId="3F5FE33E" w14:textId="5C298A33" w:rsidR="0055070A" w:rsidRPr="00F650F5" w:rsidRDefault="0055070A" w:rsidP="00AA4C7E">
      <w:pPr>
        <w:spacing w:before="120" w:after="120" w:line="264" w:lineRule="auto"/>
        <w:ind w:firstLine="720"/>
        <w:jc w:val="both"/>
        <w:rPr>
          <w:sz w:val="28"/>
          <w:szCs w:val="28"/>
          <w:lang w:val="nl-NL"/>
        </w:rPr>
      </w:pPr>
      <w:r w:rsidRPr="00F650F5">
        <w:rPr>
          <w:sz w:val="28"/>
          <w:szCs w:val="28"/>
          <w:lang w:val="nl-NL"/>
        </w:rPr>
        <w:t xml:space="preserve">d. Bản sao hợp đồng mở tài khoản lưu ký cho nguồn bảo phí và nguồn vốn chủ sở hữu của </w:t>
      </w:r>
      <w:r w:rsidR="007229CD" w:rsidRPr="00F650F5">
        <w:rPr>
          <w:sz w:val="28"/>
          <w:szCs w:val="28"/>
          <w:lang w:val="nl-NL"/>
        </w:rPr>
        <w:t>doanh nghiệp bảo hiểm có vốn nước ngoài</w:t>
      </w:r>
      <w:r w:rsidRPr="00F650F5">
        <w:rPr>
          <w:sz w:val="28"/>
          <w:szCs w:val="28"/>
          <w:lang w:val="nl-NL"/>
        </w:rPr>
        <w:t xml:space="preserve">; </w:t>
      </w:r>
    </w:p>
    <w:p w14:paraId="5C9D8B1A" w14:textId="7CF85EBE" w:rsidR="000576E7" w:rsidRPr="00F650F5" w:rsidRDefault="0055070A" w:rsidP="00AA4C7E">
      <w:pPr>
        <w:spacing w:before="120" w:after="120" w:line="264" w:lineRule="auto"/>
        <w:ind w:firstLine="720"/>
        <w:jc w:val="both"/>
        <w:rPr>
          <w:sz w:val="28"/>
          <w:szCs w:val="28"/>
          <w:lang w:val="nl-NL"/>
        </w:rPr>
      </w:pPr>
      <w:r w:rsidRPr="00F650F5">
        <w:rPr>
          <w:sz w:val="28"/>
          <w:szCs w:val="28"/>
          <w:lang w:val="nl-NL"/>
        </w:rPr>
        <w:t>đ</w:t>
      </w:r>
      <w:r w:rsidR="0001158D" w:rsidRPr="00F650F5">
        <w:rPr>
          <w:sz w:val="28"/>
          <w:szCs w:val="28"/>
          <w:lang w:val="nl-NL"/>
        </w:rPr>
        <w:t>. Các tài liệu</w:t>
      </w:r>
      <w:r w:rsidR="002A4FFB" w:rsidRPr="00F650F5">
        <w:rPr>
          <w:sz w:val="28"/>
          <w:szCs w:val="28"/>
          <w:lang w:val="nl-NL"/>
        </w:rPr>
        <w:t xml:space="preserve"> liên quan để làm rõ thông tin trong hồ sơ</w:t>
      </w:r>
      <w:r w:rsidR="00A401D6" w:rsidRPr="00F650F5">
        <w:rPr>
          <w:sz w:val="28"/>
          <w:szCs w:val="28"/>
          <w:lang w:val="vi-VN"/>
        </w:rPr>
        <w:t xml:space="preserve"> như phiếu dự thầu,</w:t>
      </w:r>
      <w:r w:rsidR="003D1C1A" w:rsidRPr="00F650F5">
        <w:rPr>
          <w:sz w:val="28"/>
          <w:szCs w:val="28"/>
          <w:lang w:val="vi-VN"/>
        </w:rPr>
        <w:t xml:space="preserve"> </w:t>
      </w:r>
      <w:r w:rsidR="00741155" w:rsidRPr="00F650F5">
        <w:rPr>
          <w:sz w:val="28"/>
          <w:szCs w:val="28"/>
          <w:lang w:val="vi-VN"/>
        </w:rPr>
        <w:t xml:space="preserve">lệnh chuyển tiền mua </w:t>
      </w:r>
      <w:r w:rsidR="00B5594D" w:rsidRPr="00F650F5">
        <w:rPr>
          <w:sz w:val="28"/>
          <w:szCs w:val="28"/>
          <w:lang w:val="nl-NL"/>
        </w:rPr>
        <w:t>công cụ nợ</w:t>
      </w:r>
      <w:r w:rsidR="00741155" w:rsidRPr="00F650F5">
        <w:rPr>
          <w:sz w:val="28"/>
          <w:szCs w:val="28"/>
          <w:lang w:val="vi-VN"/>
        </w:rPr>
        <w:t xml:space="preserve">, </w:t>
      </w:r>
      <w:r w:rsidR="003D1C1A" w:rsidRPr="00F650F5">
        <w:rPr>
          <w:sz w:val="28"/>
          <w:szCs w:val="28"/>
          <w:lang w:val="vi-VN"/>
        </w:rPr>
        <w:t>thông báo kết quả trúng</w:t>
      </w:r>
      <w:r w:rsidR="00741155" w:rsidRPr="00F650F5">
        <w:rPr>
          <w:sz w:val="28"/>
          <w:szCs w:val="28"/>
          <w:lang w:val="vi-VN"/>
        </w:rPr>
        <w:t xml:space="preserve"> thầu..</w:t>
      </w:r>
      <w:r w:rsidR="000576E7" w:rsidRPr="00F650F5">
        <w:rPr>
          <w:sz w:val="28"/>
          <w:szCs w:val="28"/>
          <w:lang w:val="nl-NL"/>
        </w:rPr>
        <w:t>.</w:t>
      </w:r>
    </w:p>
    <w:p w14:paraId="22EE4C86" w14:textId="20D1A940" w:rsidR="00D05AE2" w:rsidRPr="00F650F5" w:rsidRDefault="005D7753" w:rsidP="00AA4C7E">
      <w:pPr>
        <w:spacing w:before="120" w:after="120" w:line="264" w:lineRule="auto"/>
        <w:ind w:firstLine="720"/>
        <w:jc w:val="both"/>
        <w:rPr>
          <w:sz w:val="28"/>
          <w:szCs w:val="28"/>
          <w:lang w:val="nl-NL"/>
        </w:rPr>
      </w:pPr>
      <w:r w:rsidRPr="00F650F5">
        <w:rPr>
          <w:sz w:val="28"/>
          <w:szCs w:val="28"/>
          <w:lang w:val="nl-NL"/>
        </w:rPr>
        <w:t>3</w:t>
      </w:r>
      <w:r w:rsidR="00D05AE2" w:rsidRPr="00F650F5">
        <w:rPr>
          <w:sz w:val="28"/>
          <w:szCs w:val="28"/>
          <w:lang w:val="nl-NL"/>
        </w:rPr>
        <w:t xml:space="preserve">. </w:t>
      </w:r>
      <w:r w:rsidR="007B2A34" w:rsidRPr="00F650F5">
        <w:rPr>
          <w:sz w:val="28"/>
          <w:szCs w:val="28"/>
          <w:lang w:val="nl-NL"/>
        </w:rPr>
        <w:t>C</w:t>
      </w:r>
      <w:r w:rsidR="00D05AE2" w:rsidRPr="00F650F5">
        <w:rPr>
          <w:sz w:val="28"/>
          <w:szCs w:val="28"/>
          <w:lang w:val="nl-NL"/>
        </w:rPr>
        <w:t xml:space="preserve">huyển khoản chứng khoán để tách biệt </w:t>
      </w:r>
      <w:r w:rsidR="00733FF1" w:rsidRPr="00F650F5">
        <w:rPr>
          <w:sz w:val="28"/>
          <w:szCs w:val="28"/>
          <w:lang w:val="nl-NL"/>
        </w:rPr>
        <w:t>tài khoản cho khách hàng của Công ty chứng khoán nước ngoài</w:t>
      </w:r>
      <w:r w:rsidR="00D05AE2" w:rsidRPr="00F650F5">
        <w:rPr>
          <w:sz w:val="28"/>
          <w:szCs w:val="28"/>
          <w:lang w:val="nl-NL"/>
        </w:rPr>
        <w:t xml:space="preserve"> và tách biệt danh mục đầu tư của Quỹ đầu tư nước ngoài quản lý bởi nhiều công ty quản lý quỹ (Quỹ MIM)</w:t>
      </w:r>
      <w:r w:rsidR="002460EE" w:rsidRPr="00F650F5">
        <w:rPr>
          <w:sz w:val="28"/>
          <w:szCs w:val="28"/>
          <w:lang w:val="nl-NL"/>
        </w:rPr>
        <w:t xml:space="preserve"> </w:t>
      </w:r>
      <w:r w:rsidR="0055070A" w:rsidRPr="00F650F5">
        <w:rPr>
          <w:sz w:val="28"/>
          <w:szCs w:val="28"/>
          <w:lang w:val="nl-NL"/>
        </w:rPr>
        <w:t>trong trường hợp Công ty chứng khoán nước ngoài và Quỹ MIM chưa thực hiện tách biệt tài khoản</w:t>
      </w:r>
      <w:r w:rsidR="001A2BDA" w:rsidRPr="00F650F5">
        <w:rPr>
          <w:sz w:val="28"/>
          <w:szCs w:val="28"/>
          <w:lang w:val="nl-NL"/>
        </w:rPr>
        <w:t>/danh mục đầu tư</w:t>
      </w:r>
      <w:r w:rsidR="00956AFF" w:rsidRPr="00F650F5">
        <w:rPr>
          <w:sz w:val="28"/>
          <w:szCs w:val="28"/>
          <w:lang w:val="nl-NL"/>
        </w:rPr>
        <w:t xml:space="preserve">. Hồ sơ </w:t>
      </w:r>
      <w:r w:rsidR="00D05AE2" w:rsidRPr="00F650F5">
        <w:rPr>
          <w:sz w:val="28"/>
          <w:szCs w:val="28"/>
          <w:lang w:val="nl-NL"/>
        </w:rPr>
        <w:t>bao gồm:</w:t>
      </w:r>
    </w:p>
    <w:p w14:paraId="2AFA6F9F" w14:textId="3D4C493B" w:rsidR="00D05AE2" w:rsidRPr="00F650F5" w:rsidRDefault="00D05AE2" w:rsidP="00AA4C7E">
      <w:pPr>
        <w:spacing w:before="120" w:after="120" w:line="264" w:lineRule="auto"/>
        <w:ind w:firstLine="720"/>
        <w:jc w:val="both"/>
        <w:rPr>
          <w:sz w:val="28"/>
          <w:szCs w:val="28"/>
          <w:lang w:val="nl-NL"/>
        </w:rPr>
      </w:pPr>
      <w:r w:rsidRPr="00F650F5">
        <w:rPr>
          <w:sz w:val="28"/>
          <w:szCs w:val="28"/>
          <w:lang w:val="nl-NL"/>
        </w:rPr>
        <w:t xml:space="preserve">a. Yêu cầu chuyển khoản chứng khoán do </w:t>
      </w:r>
      <w:r w:rsidR="005D1A2E" w:rsidRPr="00F650F5">
        <w:rPr>
          <w:sz w:val="28"/>
          <w:szCs w:val="28"/>
          <w:lang w:val="nl-NL"/>
        </w:rPr>
        <w:t>TVLK</w:t>
      </w:r>
      <w:r w:rsidRPr="00F650F5">
        <w:rPr>
          <w:sz w:val="28"/>
          <w:szCs w:val="28"/>
          <w:lang w:val="nl-NL"/>
        </w:rPr>
        <w:t xml:space="preserve"> </w:t>
      </w:r>
      <w:r w:rsidR="001A2BDA" w:rsidRPr="00F650F5">
        <w:rPr>
          <w:sz w:val="28"/>
          <w:szCs w:val="28"/>
          <w:lang w:val="nl-NL"/>
        </w:rPr>
        <w:t xml:space="preserve">bên chuyển khoản </w:t>
      </w:r>
      <w:r w:rsidRPr="00F650F5">
        <w:rPr>
          <w:sz w:val="28"/>
          <w:szCs w:val="28"/>
          <w:lang w:val="nl-NL"/>
        </w:rPr>
        <w:t xml:space="preserve">lập </w:t>
      </w:r>
      <w:r w:rsidR="00FD7509" w:rsidRPr="00F650F5">
        <w:rPr>
          <w:sz w:val="28"/>
          <w:szCs w:val="28"/>
          <w:lang w:val="nl-NL"/>
        </w:rPr>
        <w:t>(</w:t>
      </w:r>
      <w:r w:rsidR="00C802D5" w:rsidRPr="00F650F5">
        <w:rPr>
          <w:sz w:val="28"/>
          <w:szCs w:val="28"/>
          <w:lang w:val="vi-VN"/>
        </w:rPr>
        <w:t>M</w:t>
      </w:r>
      <w:r w:rsidRPr="00F650F5">
        <w:rPr>
          <w:sz w:val="28"/>
          <w:szCs w:val="28"/>
          <w:lang w:val="nl-NL"/>
        </w:rPr>
        <w:t>ẫu</w:t>
      </w:r>
      <w:r w:rsidR="00956AFF" w:rsidRPr="00F650F5">
        <w:rPr>
          <w:sz w:val="28"/>
          <w:szCs w:val="28"/>
          <w:lang w:val="nl-NL"/>
        </w:rPr>
        <w:t xml:space="preserve"> 2</w:t>
      </w:r>
      <w:r w:rsidR="008106D1" w:rsidRPr="00F650F5">
        <w:rPr>
          <w:sz w:val="28"/>
          <w:szCs w:val="28"/>
          <w:lang w:val="vi-VN"/>
        </w:rPr>
        <w:t>1</w:t>
      </w:r>
      <w:r w:rsidRPr="00F650F5">
        <w:rPr>
          <w:sz w:val="28"/>
          <w:szCs w:val="28"/>
          <w:lang w:val="nl-NL"/>
        </w:rPr>
        <w:t xml:space="preserve">/LK </w:t>
      </w:r>
      <w:r w:rsidR="00FD7509" w:rsidRPr="00F650F5">
        <w:rPr>
          <w:sz w:val="28"/>
          <w:szCs w:val="28"/>
          <w:lang w:val="nl-NL"/>
        </w:rPr>
        <w:t xml:space="preserve">của Quy chế này) </w:t>
      </w:r>
      <w:r w:rsidRPr="00F650F5">
        <w:rPr>
          <w:sz w:val="28"/>
          <w:szCs w:val="28"/>
          <w:lang w:val="nl-NL"/>
        </w:rPr>
        <w:t>(</w:t>
      </w:r>
      <w:r w:rsidR="00DB7721" w:rsidRPr="00F650F5">
        <w:rPr>
          <w:sz w:val="28"/>
          <w:szCs w:val="28"/>
          <w:lang w:val="nl-NL"/>
        </w:rPr>
        <w:t xml:space="preserve">02 </w:t>
      </w:r>
      <w:r w:rsidR="00E95CEF" w:rsidRPr="00F650F5">
        <w:rPr>
          <w:sz w:val="28"/>
          <w:szCs w:val="28"/>
          <w:lang w:val="nl-NL"/>
        </w:rPr>
        <w:t xml:space="preserve">bản </w:t>
      </w:r>
      <w:r w:rsidR="00DB7721" w:rsidRPr="00F650F5">
        <w:rPr>
          <w:sz w:val="28"/>
          <w:szCs w:val="28"/>
          <w:lang w:val="nl-NL"/>
        </w:rPr>
        <w:t xml:space="preserve">đối với trường hợp chuyển khoản cùng TVLK, </w:t>
      </w:r>
      <w:r w:rsidRPr="00F650F5">
        <w:rPr>
          <w:sz w:val="28"/>
          <w:szCs w:val="28"/>
          <w:lang w:val="nl-NL"/>
        </w:rPr>
        <w:t xml:space="preserve">03 </w:t>
      </w:r>
      <w:r w:rsidR="00E95CEF" w:rsidRPr="00F650F5">
        <w:rPr>
          <w:sz w:val="28"/>
          <w:szCs w:val="28"/>
          <w:lang w:val="nl-NL"/>
        </w:rPr>
        <w:t xml:space="preserve">bản </w:t>
      </w:r>
      <w:r w:rsidR="00956AFF" w:rsidRPr="00F650F5">
        <w:rPr>
          <w:sz w:val="28"/>
          <w:szCs w:val="28"/>
          <w:lang w:val="nl-NL"/>
        </w:rPr>
        <w:t xml:space="preserve">đối với trường hợp </w:t>
      </w:r>
      <w:r w:rsidR="00DB7721" w:rsidRPr="00F650F5">
        <w:rPr>
          <w:sz w:val="28"/>
          <w:szCs w:val="28"/>
          <w:lang w:val="nl-NL"/>
        </w:rPr>
        <w:t xml:space="preserve">chuyển khoản </w:t>
      </w:r>
      <w:r w:rsidR="00956AFF" w:rsidRPr="00F650F5">
        <w:rPr>
          <w:sz w:val="28"/>
          <w:szCs w:val="28"/>
          <w:lang w:val="nl-NL"/>
        </w:rPr>
        <w:t>khác TVLK</w:t>
      </w:r>
      <w:r w:rsidRPr="00F650F5">
        <w:rPr>
          <w:sz w:val="28"/>
          <w:szCs w:val="28"/>
          <w:lang w:val="nl-NL"/>
        </w:rPr>
        <w:t>)</w:t>
      </w:r>
      <w:r w:rsidR="005707A9" w:rsidRPr="00F650F5">
        <w:rPr>
          <w:sz w:val="28"/>
          <w:szCs w:val="28"/>
          <w:lang w:val="nl-NL"/>
        </w:rPr>
        <w:t>;</w:t>
      </w:r>
    </w:p>
    <w:p w14:paraId="6498F06A" w14:textId="1C4CA62F" w:rsidR="00D05AE2" w:rsidRPr="00F650F5" w:rsidRDefault="00D05AE2" w:rsidP="00AA4C7E">
      <w:pPr>
        <w:spacing w:before="120" w:after="120" w:line="264" w:lineRule="auto"/>
        <w:ind w:firstLine="720"/>
        <w:jc w:val="both"/>
        <w:rPr>
          <w:sz w:val="28"/>
          <w:szCs w:val="28"/>
          <w:lang w:val="nl-NL"/>
        </w:rPr>
      </w:pPr>
      <w:r w:rsidRPr="00F650F5">
        <w:rPr>
          <w:sz w:val="28"/>
          <w:szCs w:val="28"/>
          <w:lang w:val="nl-NL"/>
        </w:rPr>
        <w:t xml:space="preserve">b. Giấy đề nghị chuyển khoản </w:t>
      </w:r>
      <w:r w:rsidR="007B2A34" w:rsidRPr="00F650F5">
        <w:rPr>
          <w:sz w:val="28"/>
          <w:szCs w:val="28"/>
          <w:lang w:val="nl-NL"/>
        </w:rPr>
        <w:t xml:space="preserve">một phần </w:t>
      </w:r>
      <w:r w:rsidRPr="00F650F5">
        <w:rPr>
          <w:sz w:val="28"/>
          <w:szCs w:val="28"/>
          <w:lang w:val="nl-NL"/>
        </w:rPr>
        <w:t>chứng khoán  do Công ty chứng khoán nước ngoài/Quỹ MIM lập (</w:t>
      </w:r>
      <w:r w:rsidR="00C802D5" w:rsidRPr="00F650F5">
        <w:rPr>
          <w:sz w:val="28"/>
          <w:szCs w:val="28"/>
          <w:lang w:val="vi-VN"/>
        </w:rPr>
        <w:t>M</w:t>
      </w:r>
      <w:r w:rsidRPr="00F650F5">
        <w:rPr>
          <w:sz w:val="28"/>
          <w:szCs w:val="28"/>
          <w:lang w:val="nl-NL"/>
        </w:rPr>
        <w:t xml:space="preserve">ẫu </w:t>
      </w:r>
      <w:r w:rsidR="008106D1" w:rsidRPr="00F650F5">
        <w:rPr>
          <w:sz w:val="28"/>
          <w:szCs w:val="28"/>
          <w:lang w:val="nl-NL"/>
        </w:rPr>
        <w:t>24B</w:t>
      </w:r>
      <w:r w:rsidR="00F32877" w:rsidRPr="00F650F5">
        <w:rPr>
          <w:sz w:val="28"/>
          <w:szCs w:val="28"/>
          <w:lang w:val="nl-NL"/>
        </w:rPr>
        <w:t>/LK</w:t>
      </w:r>
      <w:r w:rsidR="00C802D5" w:rsidRPr="00F650F5">
        <w:rPr>
          <w:sz w:val="28"/>
          <w:szCs w:val="28"/>
          <w:lang w:val="nl-NL"/>
        </w:rPr>
        <w:t xml:space="preserve"> </w:t>
      </w:r>
      <w:r w:rsidR="00B02BEA" w:rsidRPr="00F650F5">
        <w:rPr>
          <w:sz w:val="28"/>
          <w:szCs w:val="28"/>
          <w:lang w:val="nl-NL"/>
        </w:rPr>
        <w:t>của Quy chế này)</w:t>
      </w:r>
      <w:r w:rsidR="00C802D5" w:rsidRPr="00F650F5">
        <w:rPr>
          <w:sz w:val="28"/>
          <w:szCs w:val="28"/>
          <w:lang w:val="nl-NL"/>
        </w:rPr>
        <w:t>;</w:t>
      </w:r>
    </w:p>
    <w:p w14:paraId="5A4C018D" w14:textId="77777777" w:rsidR="00D05AE2" w:rsidRPr="00F650F5" w:rsidRDefault="00D05AE2" w:rsidP="00AA4C7E">
      <w:pPr>
        <w:spacing w:before="120" w:after="120" w:line="264" w:lineRule="auto"/>
        <w:ind w:firstLine="720"/>
        <w:jc w:val="both"/>
        <w:rPr>
          <w:sz w:val="28"/>
          <w:szCs w:val="28"/>
          <w:lang w:val="nl-NL"/>
        </w:rPr>
      </w:pPr>
      <w:r w:rsidRPr="00F650F5">
        <w:rPr>
          <w:sz w:val="28"/>
          <w:szCs w:val="28"/>
          <w:lang w:val="nl-NL"/>
        </w:rPr>
        <w:t>c. Bản sao Giấy chứng nhận mã số giao dịch chứng khoán cấp cho tài khoản tự doanh/môi giới của Công ty chứng khoán nước ngoài hoặc bản sao Giấy chứng nhận mã số giao dịch chứng khoán cấp cho Quỹ MIM (chi tiết theo danh mục đầu tư).</w:t>
      </w:r>
    </w:p>
    <w:p w14:paraId="30E45F68" w14:textId="67945E81" w:rsidR="00A824CE" w:rsidRPr="00F650F5" w:rsidRDefault="005D7753" w:rsidP="00AA4C7E">
      <w:pPr>
        <w:spacing w:before="120" w:after="120" w:line="264" w:lineRule="auto"/>
        <w:ind w:firstLine="720"/>
        <w:jc w:val="both"/>
        <w:rPr>
          <w:sz w:val="28"/>
          <w:szCs w:val="28"/>
          <w:lang w:val="nl-NL"/>
        </w:rPr>
      </w:pPr>
      <w:r w:rsidRPr="00F650F5">
        <w:rPr>
          <w:sz w:val="28"/>
          <w:szCs w:val="28"/>
          <w:lang w:val="nl-NL"/>
        </w:rPr>
        <w:t>4</w:t>
      </w:r>
      <w:r w:rsidR="00A824CE" w:rsidRPr="00F650F5">
        <w:rPr>
          <w:sz w:val="28"/>
          <w:szCs w:val="28"/>
          <w:lang w:val="nl-NL"/>
        </w:rPr>
        <w:t xml:space="preserve">. Chuyển khoản chứng khoán trong trường hợp thay đổi số hiệu tài khoản nhà đầu tư do sơ suất </w:t>
      </w:r>
      <w:r w:rsidR="009D799C" w:rsidRPr="00F650F5">
        <w:rPr>
          <w:sz w:val="28"/>
          <w:szCs w:val="28"/>
          <w:lang w:val="nl-NL"/>
        </w:rPr>
        <w:t>khi</w:t>
      </w:r>
      <w:r w:rsidR="00A824CE" w:rsidRPr="00F650F5">
        <w:rPr>
          <w:sz w:val="28"/>
          <w:szCs w:val="28"/>
          <w:lang w:val="nl-NL"/>
        </w:rPr>
        <w:t xml:space="preserve"> mở tài khoản cho nhà đầu tư; do nhà đầu </w:t>
      </w:r>
      <w:r w:rsidR="00BC6730" w:rsidRPr="00F650F5">
        <w:rPr>
          <w:sz w:val="28"/>
          <w:szCs w:val="28"/>
          <w:lang w:val="nl-NL"/>
        </w:rPr>
        <w:t xml:space="preserve">tư thay đổi </w:t>
      </w:r>
      <w:r w:rsidR="005C57B3" w:rsidRPr="00F650F5">
        <w:rPr>
          <w:sz w:val="28"/>
          <w:szCs w:val="28"/>
          <w:lang w:val="nl-NL"/>
        </w:rPr>
        <w:t xml:space="preserve">tỷ lệ </w:t>
      </w:r>
      <w:r w:rsidR="00BC6730" w:rsidRPr="00F650F5">
        <w:rPr>
          <w:sz w:val="28"/>
          <w:szCs w:val="28"/>
          <w:lang w:val="nl-NL"/>
        </w:rPr>
        <w:t>sở hữu</w:t>
      </w:r>
      <w:r w:rsidR="005C57B3" w:rsidRPr="00F650F5">
        <w:rPr>
          <w:sz w:val="28"/>
          <w:szCs w:val="28"/>
          <w:lang w:val="nl-NL"/>
        </w:rPr>
        <w:t xml:space="preserve"> nước ngoài hoặc </w:t>
      </w:r>
      <w:r w:rsidR="001F4D5D" w:rsidRPr="00F650F5">
        <w:rPr>
          <w:sz w:val="28"/>
          <w:szCs w:val="28"/>
          <w:lang w:val="nl-NL"/>
        </w:rPr>
        <w:t>thay đổi quốc tịch</w:t>
      </w:r>
      <w:r w:rsidR="00BC6730" w:rsidRPr="00F650F5">
        <w:rPr>
          <w:sz w:val="28"/>
          <w:szCs w:val="28"/>
          <w:lang w:val="nl-NL"/>
        </w:rPr>
        <w:t xml:space="preserve"> dẫn đến thay đổi từ nhà đầu tư trong nước sang nhà đầu tư nước ngoài và ngược lại; </w:t>
      </w:r>
      <w:r w:rsidR="001E1C5C" w:rsidRPr="00F650F5">
        <w:rPr>
          <w:sz w:val="28"/>
          <w:szCs w:val="28"/>
          <w:lang w:val="nl-NL"/>
        </w:rPr>
        <w:t xml:space="preserve">do thay đổi tỷ lệ sở hữu nước ngoài dẫn đến không còn là </w:t>
      </w:r>
      <w:r w:rsidR="00533971" w:rsidRPr="00F650F5">
        <w:rPr>
          <w:sz w:val="28"/>
          <w:szCs w:val="28"/>
          <w:lang w:val="vi-VN"/>
        </w:rPr>
        <w:t>tổ chức kinh tế có vốn đầu tư nước ngoài</w:t>
      </w:r>
      <w:r w:rsidR="00533971" w:rsidRPr="00E84F9A">
        <w:rPr>
          <w:sz w:val="28"/>
          <w:szCs w:val="28"/>
          <w:lang w:val="nl-NL"/>
        </w:rPr>
        <w:t xml:space="preserve"> quy định tại khoản 1 Điều 143 </w:t>
      </w:r>
      <w:r w:rsidR="00533971" w:rsidRPr="00F650F5">
        <w:rPr>
          <w:sz w:val="28"/>
          <w:szCs w:val="28"/>
          <w:lang w:val="nl-NL"/>
        </w:rPr>
        <w:t>Nghị định số</w:t>
      </w:r>
      <w:r w:rsidR="00533971" w:rsidRPr="00F650F5">
        <w:rPr>
          <w:sz w:val="28"/>
          <w:szCs w:val="28"/>
          <w:lang w:val="vi-VN"/>
        </w:rPr>
        <w:t xml:space="preserve"> 155/2020/NĐ-CP</w:t>
      </w:r>
      <w:r w:rsidR="001E1C5C" w:rsidRPr="00F650F5">
        <w:rPr>
          <w:sz w:val="28"/>
          <w:szCs w:val="28"/>
          <w:lang w:val="nl-NL"/>
        </w:rPr>
        <w:t xml:space="preserve">; </w:t>
      </w:r>
      <w:r w:rsidR="00BC6730" w:rsidRPr="00F650F5">
        <w:rPr>
          <w:sz w:val="28"/>
          <w:szCs w:val="28"/>
          <w:lang w:val="nl-NL"/>
        </w:rPr>
        <w:t>do công ty quản lý quỹ chuyển khoản danh mục ủy thác đầu tư của khách hàng ủy thác trong nước sang TVLK khác. Hồ sơ bao gồm:</w:t>
      </w:r>
    </w:p>
    <w:p w14:paraId="442CE2CF" w14:textId="6BB389C9" w:rsidR="00BC6730" w:rsidRPr="00F650F5" w:rsidRDefault="00B01AF7" w:rsidP="00AA4C7E">
      <w:pPr>
        <w:spacing w:before="120" w:after="120" w:line="264" w:lineRule="auto"/>
        <w:ind w:firstLine="720"/>
        <w:jc w:val="both"/>
        <w:rPr>
          <w:sz w:val="28"/>
          <w:szCs w:val="28"/>
          <w:lang w:val="nl-NL"/>
        </w:rPr>
      </w:pPr>
      <w:r w:rsidRPr="00F650F5">
        <w:rPr>
          <w:sz w:val="28"/>
          <w:szCs w:val="28"/>
          <w:lang w:val="nl-NL"/>
        </w:rPr>
        <w:lastRenderedPageBreak/>
        <w:t>a.</w:t>
      </w:r>
      <w:r w:rsidR="00BC6730" w:rsidRPr="00F650F5">
        <w:rPr>
          <w:sz w:val="28"/>
          <w:szCs w:val="28"/>
          <w:lang w:val="nl-NL"/>
        </w:rPr>
        <w:t xml:space="preserve"> Giấy đề nghị/ công văn của nhà đầu tư (đứng tên chủ tài khoản) nêu rõ nguyên nhân, lý do đề nghị chuyển khoản, danh mục chứng khoán và quyền phát sinh (nếu có) đề nghị chuyển khoản</w:t>
      </w:r>
      <w:r w:rsidR="00651356" w:rsidRPr="00F650F5">
        <w:rPr>
          <w:sz w:val="28"/>
          <w:szCs w:val="28"/>
          <w:lang w:val="nl-NL"/>
        </w:rPr>
        <w:t>, cam kết chịu trách nhiệm liên quan đến việc chuyển khoản</w:t>
      </w:r>
      <w:r w:rsidR="009D799C" w:rsidRPr="00F650F5">
        <w:rPr>
          <w:sz w:val="28"/>
          <w:szCs w:val="28"/>
          <w:lang w:val="nl-NL"/>
        </w:rPr>
        <w:t xml:space="preserve"> (không áp dụng trong trường hợp sơ suất khi mở tài khoản cho nhà đầu tư)</w:t>
      </w:r>
      <w:r w:rsidR="00651356" w:rsidRPr="00F650F5">
        <w:rPr>
          <w:sz w:val="28"/>
          <w:szCs w:val="28"/>
          <w:lang w:val="nl-NL"/>
        </w:rPr>
        <w:t>;</w:t>
      </w:r>
    </w:p>
    <w:p w14:paraId="09060ABA" w14:textId="61B9CE7E" w:rsidR="00651356" w:rsidRPr="00F650F5" w:rsidRDefault="00B01AF7" w:rsidP="00AA4C7E">
      <w:pPr>
        <w:spacing w:before="120" w:after="120" w:line="264" w:lineRule="auto"/>
        <w:ind w:firstLine="720"/>
        <w:jc w:val="both"/>
        <w:rPr>
          <w:sz w:val="28"/>
          <w:szCs w:val="28"/>
          <w:lang w:val="nl-NL"/>
        </w:rPr>
      </w:pPr>
      <w:r w:rsidRPr="00F650F5">
        <w:rPr>
          <w:sz w:val="28"/>
          <w:szCs w:val="28"/>
          <w:lang w:val="nl-NL"/>
        </w:rPr>
        <w:t>b.</w:t>
      </w:r>
      <w:r w:rsidR="00651356" w:rsidRPr="00F650F5">
        <w:rPr>
          <w:sz w:val="28"/>
          <w:szCs w:val="28"/>
          <w:lang w:val="nl-NL"/>
        </w:rPr>
        <w:t xml:space="preserve"> Công văn của TVLK bên chuyển khoản về việc chuyển khoản chứng khoán cho nhà đầu tư, trường hợp do sơ suất </w:t>
      </w:r>
      <w:r w:rsidR="009D799C" w:rsidRPr="00F650F5">
        <w:rPr>
          <w:sz w:val="28"/>
          <w:szCs w:val="28"/>
          <w:lang w:val="nl-NL"/>
        </w:rPr>
        <w:t>khi</w:t>
      </w:r>
      <w:r w:rsidR="00651356" w:rsidRPr="00F650F5">
        <w:rPr>
          <w:sz w:val="28"/>
          <w:szCs w:val="28"/>
          <w:lang w:val="nl-NL"/>
        </w:rPr>
        <w:t xml:space="preserve"> mở tài khoản cho nhà đầu tư TVLK phải cam kết chịu trách nhiệm liên quan đến việc chuyển khoản;</w:t>
      </w:r>
    </w:p>
    <w:p w14:paraId="47D627C9" w14:textId="303395F6" w:rsidR="00DB7721" w:rsidRPr="00F650F5" w:rsidRDefault="00B01AF7" w:rsidP="00AA4C7E">
      <w:pPr>
        <w:spacing w:before="120" w:after="120" w:line="264" w:lineRule="auto"/>
        <w:ind w:firstLine="720"/>
        <w:jc w:val="both"/>
        <w:rPr>
          <w:sz w:val="28"/>
          <w:szCs w:val="28"/>
          <w:lang w:val="nl-NL"/>
        </w:rPr>
      </w:pPr>
      <w:r w:rsidRPr="00F650F5">
        <w:rPr>
          <w:sz w:val="28"/>
          <w:szCs w:val="28"/>
          <w:lang w:val="nl-NL"/>
        </w:rPr>
        <w:t>c.</w:t>
      </w:r>
      <w:r w:rsidR="00651356" w:rsidRPr="00F650F5">
        <w:rPr>
          <w:sz w:val="28"/>
          <w:szCs w:val="28"/>
          <w:lang w:val="nl-NL"/>
        </w:rPr>
        <w:t xml:space="preserve"> Yêu cầu </w:t>
      </w:r>
      <w:r w:rsidR="008106D1" w:rsidRPr="00F650F5">
        <w:rPr>
          <w:sz w:val="28"/>
          <w:szCs w:val="28"/>
          <w:lang w:val="nl-NL"/>
        </w:rPr>
        <w:t>chuyển khoản chứng khoán (Mẫu 21</w:t>
      </w:r>
      <w:r w:rsidR="00651356" w:rsidRPr="00F650F5">
        <w:rPr>
          <w:sz w:val="28"/>
          <w:szCs w:val="28"/>
          <w:lang w:val="nl-NL"/>
        </w:rPr>
        <w:t>/LK của Quy chế này)</w:t>
      </w:r>
      <w:r w:rsidR="00DB7721" w:rsidRPr="00F650F5">
        <w:rPr>
          <w:sz w:val="28"/>
          <w:szCs w:val="28"/>
          <w:lang w:val="nl-NL"/>
        </w:rPr>
        <w:t xml:space="preserve"> do TVLK bên chuyển khoản lập</w:t>
      </w:r>
      <w:r w:rsidR="00651356" w:rsidRPr="00F650F5">
        <w:rPr>
          <w:sz w:val="28"/>
          <w:szCs w:val="28"/>
          <w:lang w:val="nl-NL"/>
        </w:rPr>
        <w:t xml:space="preserve"> </w:t>
      </w:r>
      <w:r w:rsidR="00DB7721" w:rsidRPr="00F650F5">
        <w:rPr>
          <w:sz w:val="28"/>
          <w:szCs w:val="28"/>
          <w:lang w:val="nl-NL"/>
        </w:rPr>
        <w:t xml:space="preserve">(02 </w:t>
      </w:r>
      <w:r w:rsidR="00E95CEF" w:rsidRPr="00F650F5">
        <w:rPr>
          <w:sz w:val="28"/>
          <w:szCs w:val="28"/>
          <w:lang w:val="nl-NL"/>
        </w:rPr>
        <w:t>bản</w:t>
      </w:r>
      <w:r w:rsidR="002A59D9" w:rsidRPr="00F650F5">
        <w:rPr>
          <w:sz w:val="28"/>
          <w:szCs w:val="28"/>
          <w:lang w:val="vi-VN"/>
        </w:rPr>
        <w:t xml:space="preserve"> </w:t>
      </w:r>
      <w:r w:rsidR="00DB7721" w:rsidRPr="00F650F5">
        <w:rPr>
          <w:sz w:val="28"/>
          <w:szCs w:val="28"/>
          <w:lang w:val="nl-NL"/>
        </w:rPr>
        <w:t xml:space="preserve">đối với trường hợp chuyển khoản cùng TVLK, 03 </w:t>
      </w:r>
      <w:r w:rsidR="00E95CEF" w:rsidRPr="00F650F5">
        <w:rPr>
          <w:sz w:val="28"/>
          <w:szCs w:val="28"/>
          <w:lang w:val="nl-NL"/>
        </w:rPr>
        <w:t xml:space="preserve">bản </w:t>
      </w:r>
      <w:r w:rsidR="00DB7721" w:rsidRPr="00F650F5">
        <w:rPr>
          <w:sz w:val="28"/>
          <w:szCs w:val="28"/>
          <w:lang w:val="nl-NL"/>
        </w:rPr>
        <w:t>đối với trường hợp chuyển khoản khác TVLK);</w:t>
      </w:r>
    </w:p>
    <w:p w14:paraId="7DC115EB" w14:textId="460CBE35" w:rsidR="00651356" w:rsidRPr="00F650F5" w:rsidRDefault="00B01AF7" w:rsidP="00AA4C7E">
      <w:pPr>
        <w:spacing w:before="120" w:after="120" w:line="264" w:lineRule="auto"/>
        <w:ind w:firstLine="720"/>
        <w:jc w:val="both"/>
        <w:rPr>
          <w:sz w:val="28"/>
          <w:szCs w:val="28"/>
          <w:lang w:val="nl-NL"/>
        </w:rPr>
      </w:pPr>
      <w:r w:rsidRPr="00F650F5">
        <w:rPr>
          <w:sz w:val="28"/>
          <w:szCs w:val="28"/>
          <w:lang w:val="nl-NL"/>
        </w:rPr>
        <w:t>d.</w:t>
      </w:r>
      <w:r w:rsidR="00651356" w:rsidRPr="00F650F5">
        <w:rPr>
          <w:sz w:val="28"/>
          <w:szCs w:val="28"/>
          <w:lang w:val="nl-NL"/>
        </w:rPr>
        <w:t xml:space="preserve"> Bản sao văn bản chứng minh việc mở tài khoản của nhà đầu tư</w:t>
      </w:r>
      <w:r w:rsidR="00503400" w:rsidRPr="00F650F5">
        <w:rPr>
          <w:sz w:val="28"/>
          <w:szCs w:val="28"/>
          <w:lang w:val="nl-NL"/>
        </w:rPr>
        <w:t xml:space="preserve"> (trong trường hợp sơ suất </w:t>
      </w:r>
      <w:r w:rsidR="009D799C" w:rsidRPr="00F650F5">
        <w:rPr>
          <w:sz w:val="28"/>
          <w:szCs w:val="28"/>
          <w:lang w:val="nl-NL"/>
        </w:rPr>
        <w:t xml:space="preserve">khi </w:t>
      </w:r>
      <w:r w:rsidR="00503400" w:rsidRPr="00F650F5">
        <w:rPr>
          <w:sz w:val="28"/>
          <w:szCs w:val="28"/>
          <w:lang w:val="nl-NL"/>
        </w:rPr>
        <w:t>mở tài khoản cho nhà đầu tư);</w:t>
      </w:r>
    </w:p>
    <w:p w14:paraId="7372D8A5" w14:textId="71E9C7CD" w:rsidR="00503400" w:rsidRPr="00F650F5" w:rsidRDefault="00B01AF7" w:rsidP="00AA4C7E">
      <w:pPr>
        <w:spacing w:before="120" w:after="120" w:line="264" w:lineRule="auto"/>
        <w:ind w:firstLine="720"/>
        <w:jc w:val="both"/>
        <w:rPr>
          <w:sz w:val="28"/>
          <w:szCs w:val="28"/>
          <w:lang w:val="nl-NL"/>
        </w:rPr>
      </w:pPr>
      <w:r w:rsidRPr="00F650F5">
        <w:rPr>
          <w:sz w:val="28"/>
          <w:szCs w:val="28"/>
          <w:lang w:val="nl-NL"/>
        </w:rPr>
        <w:t>đ.</w:t>
      </w:r>
      <w:r w:rsidR="00503400" w:rsidRPr="00F650F5">
        <w:rPr>
          <w:sz w:val="28"/>
          <w:szCs w:val="28"/>
          <w:lang w:val="nl-NL"/>
        </w:rPr>
        <w:t xml:space="preserve"> Văn bản đề nghị/ chấp thuận của khách hàng ủy thác cho công ty quản lý quỹ chuyển danh mục ủy thác đầu tư của khách hàng sang TVLK khác (trong trường hợp công ty quản lý quỹ chuyển khoản danh mục ủy thác đầu tư); </w:t>
      </w:r>
    </w:p>
    <w:p w14:paraId="17EE30F3" w14:textId="24187549" w:rsidR="007B2A34" w:rsidRPr="00F650F5" w:rsidRDefault="00B01AF7" w:rsidP="00AA4C7E">
      <w:pPr>
        <w:spacing w:before="120" w:after="120" w:line="264" w:lineRule="auto"/>
        <w:ind w:firstLine="720"/>
        <w:jc w:val="both"/>
        <w:rPr>
          <w:sz w:val="28"/>
          <w:szCs w:val="28"/>
          <w:lang w:val="nl-NL"/>
        </w:rPr>
      </w:pPr>
      <w:r w:rsidRPr="00F650F5">
        <w:rPr>
          <w:sz w:val="28"/>
          <w:szCs w:val="28"/>
          <w:lang w:val="nl-NL"/>
        </w:rPr>
        <w:t>e.</w:t>
      </w:r>
      <w:r w:rsidR="00503400" w:rsidRPr="00F650F5">
        <w:rPr>
          <w:sz w:val="28"/>
          <w:szCs w:val="28"/>
          <w:lang w:val="nl-NL"/>
        </w:rPr>
        <w:t xml:space="preserve"> Các tài liệu </w:t>
      </w:r>
      <w:r w:rsidR="00762E4D" w:rsidRPr="00F650F5">
        <w:rPr>
          <w:sz w:val="28"/>
          <w:szCs w:val="28"/>
          <w:lang w:val="nl-NL"/>
        </w:rPr>
        <w:t xml:space="preserve">liên quan để </w:t>
      </w:r>
      <w:r w:rsidR="00DA532D" w:rsidRPr="00F650F5">
        <w:rPr>
          <w:sz w:val="28"/>
          <w:szCs w:val="28"/>
          <w:lang w:val="nl-NL"/>
        </w:rPr>
        <w:t xml:space="preserve">giải trình, làm rõ </w:t>
      </w:r>
      <w:r w:rsidR="00762E4D" w:rsidRPr="00F650F5">
        <w:rPr>
          <w:sz w:val="28"/>
          <w:szCs w:val="28"/>
          <w:lang w:val="nl-NL"/>
        </w:rPr>
        <w:t xml:space="preserve">thông tin trong </w:t>
      </w:r>
      <w:r w:rsidR="00DA532D" w:rsidRPr="00F650F5">
        <w:rPr>
          <w:sz w:val="28"/>
          <w:szCs w:val="28"/>
          <w:lang w:val="nl-NL"/>
        </w:rPr>
        <w:t>hồ sơ (</w:t>
      </w:r>
      <w:r w:rsidR="000259B0" w:rsidRPr="00F650F5">
        <w:rPr>
          <w:sz w:val="28"/>
          <w:szCs w:val="28"/>
          <w:lang w:val="nl-NL"/>
        </w:rPr>
        <w:t>nếu cần</w:t>
      </w:r>
      <w:r w:rsidR="007A365C">
        <w:rPr>
          <w:sz w:val="28"/>
          <w:szCs w:val="28"/>
          <w:lang w:val="nl-NL"/>
        </w:rPr>
        <w:t>);</w:t>
      </w:r>
    </w:p>
    <w:p w14:paraId="27D88942" w14:textId="2E718CCA" w:rsidR="00503400" w:rsidRPr="00F650F5" w:rsidRDefault="00503400" w:rsidP="00AA4C7E">
      <w:pPr>
        <w:spacing w:before="120" w:after="120" w:line="264" w:lineRule="auto"/>
        <w:ind w:firstLine="720"/>
        <w:jc w:val="both"/>
        <w:rPr>
          <w:sz w:val="28"/>
          <w:szCs w:val="28"/>
          <w:lang w:val="nl-NL"/>
        </w:rPr>
      </w:pPr>
      <w:r w:rsidRPr="00F650F5">
        <w:rPr>
          <w:sz w:val="28"/>
          <w:szCs w:val="28"/>
          <w:lang w:val="nl-NL"/>
        </w:rPr>
        <w:t>Trường hợp chuyển khoản chứng khoán do</w:t>
      </w:r>
      <w:r w:rsidR="006715F1" w:rsidRPr="00F650F5">
        <w:rPr>
          <w:sz w:val="28"/>
          <w:szCs w:val="28"/>
          <w:lang w:val="nl-NL"/>
        </w:rPr>
        <w:t xml:space="preserve"> thay đổi từ nhà đầu tư trong nước sang nhà đầu tư nước ngoài dẫn tới vượt tỷ lệ sở hữu</w:t>
      </w:r>
      <w:r w:rsidR="00E77D16" w:rsidRPr="00F650F5">
        <w:rPr>
          <w:sz w:val="28"/>
          <w:szCs w:val="28"/>
          <w:lang w:val="nl-NL"/>
        </w:rPr>
        <w:t xml:space="preserve"> nước ngoài</w:t>
      </w:r>
      <w:r w:rsidR="006715F1" w:rsidRPr="00F650F5">
        <w:rPr>
          <w:sz w:val="28"/>
          <w:szCs w:val="28"/>
          <w:lang w:val="nl-NL"/>
        </w:rPr>
        <w:t xml:space="preserve"> tối đa theo quy định</w:t>
      </w:r>
      <w:r w:rsidR="001F4D5D" w:rsidRPr="00F650F5">
        <w:rPr>
          <w:sz w:val="28"/>
          <w:szCs w:val="28"/>
          <w:lang w:val="nl-NL"/>
        </w:rPr>
        <w:t xml:space="preserve"> </w:t>
      </w:r>
      <w:r w:rsidR="00E77D16" w:rsidRPr="00F650F5">
        <w:rPr>
          <w:sz w:val="28"/>
          <w:szCs w:val="28"/>
          <w:lang w:val="nl-NL"/>
        </w:rPr>
        <w:t>pháp luật</w:t>
      </w:r>
      <w:r w:rsidR="006715F1" w:rsidRPr="00F650F5">
        <w:rPr>
          <w:sz w:val="28"/>
          <w:szCs w:val="28"/>
          <w:lang w:val="nl-NL"/>
        </w:rPr>
        <w:t xml:space="preserve">, </w:t>
      </w:r>
      <w:r w:rsidR="00735364">
        <w:rPr>
          <w:sz w:val="28"/>
          <w:szCs w:val="28"/>
          <w:lang w:val="nl-NL"/>
        </w:rPr>
        <w:t>VSDC</w:t>
      </w:r>
      <w:r w:rsidR="006715F1" w:rsidRPr="00F650F5">
        <w:rPr>
          <w:sz w:val="28"/>
          <w:szCs w:val="28"/>
          <w:lang w:val="nl-NL"/>
        </w:rPr>
        <w:t xml:space="preserve"> thông báo cho TVLK để yêu cầu nhà đầu tư thực hiện bán số lượng chứng khoán vượt sở hữu trước khi thực hiện việc chuyển khoản.</w:t>
      </w:r>
    </w:p>
    <w:p w14:paraId="39167E8C" w14:textId="1E2A7EE9" w:rsidR="00086746" w:rsidRPr="00F650F5" w:rsidRDefault="005D7753" w:rsidP="00AA4C7E">
      <w:pPr>
        <w:spacing w:before="120" w:after="120" w:line="264" w:lineRule="auto"/>
        <w:ind w:firstLine="720"/>
        <w:jc w:val="both"/>
        <w:rPr>
          <w:bCs/>
          <w:sz w:val="28"/>
          <w:szCs w:val="28"/>
          <w:lang w:val="nl-NL"/>
        </w:rPr>
      </w:pPr>
      <w:r w:rsidRPr="00F650F5">
        <w:rPr>
          <w:sz w:val="28"/>
          <w:szCs w:val="28"/>
          <w:lang w:val="nl-NL"/>
        </w:rPr>
        <w:t>5</w:t>
      </w:r>
      <w:r w:rsidR="005C76EE" w:rsidRPr="00F650F5">
        <w:rPr>
          <w:sz w:val="28"/>
          <w:szCs w:val="28"/>
          <w:lang w:val="nl-NL"/>
        </w:rPr>
        <w:t xml:space="preserve">. </w:t>
      </w:r>
      <w:r w:rsidR="00086746" w:rsidRPr="00F650F5">
        <w:rPr>
          <w:sz w:val="28"/>
          <w:szCs w:val="28"/>
          <w:lang w:val="nl-NL"/>
        </w:rPr>
        <w:t>Trình tự, thủ tục c</w:t>
      </w:r>
      <w:r w:rsidR="00086746" w:rsidRPr="00F650F5">
        <w:rPr>
          <w:bCs/>
          <w:sz w:val="28"/>
          <w:szCs w:val="28"/>
          <w:lang w:val="id-ID"/>
        </w:rPr>
        <w:t xml:space="preserve">huyển khoản chứng khoán do điều chỉnh thông tin về loại chứng khoán, </w:t>
      </w:r>
      <w:r w:rsidR="00086746" w:rsidRPr="00F650F5">
        <w:rPr>
          <w:sz w:val="28"/>
          <w:szCs w:val="28"/>
          <w:lang w:val="id-ID"/>
        </w:rPr>
        <w:t>điều chỉnh sai sót về số lượng chứng khoán sở hữu</w:t>
      </w:r>
      <w:r w:rsidR="00086746" w:rsidRPr="00F650F5">
        <w:rPr>
          <w:sz w:val="28"/>
          <w:szCs w:val="28"/>
          <w:lang w:val="nl-NL"/>
        </w:rPr>
        <w:t>,</w:t>
      </w:r>
      <w:r w:rsidR="006B02F9" w:rsidRPr="00F650F5">
        <w:rPr>
          <w:sz w:val="28"/>
          <w:szCs w:val="28"/>
          <w:lang w:val="vi-VN"/>
        </w:rPr>
        <w:t xml:space="preserve"> </w:t>
      </w:r>
      <w:r w:rsidR="00242343" w:rsidRPr="00F650F5">
        <w:rPr>
          <w:sz w:val="28"/>
          <w:szCs w:val="28"/>
          <w:lang w:val="id-ID"/>
        </w:rPr>
        <w:t xml:space="preserve">điều chỉnh thông tin </w:t>
      </w:r>
      <w:r w:rsidR="005C57B3" w:rsidRPr="00E84F9A">
        <w:rPr>
          <w:sz w:val="28"/>
          <w:szCs w:val="28"/>
          <w:lang w:val="nl-NL"/>
        </w:rPr>
        <w:t>do thay đổi</w:t>
      </w:r>
      <w:r w:rsidR="00242343" w:rsidRPr="00F650F5">
        <w:rPr>
          <w:sz w:val="28"/>
          <w:szCs w:val="28"/>
          <w:lang w:val="id-ID"/>
        </w:rPr>
        <w:t xml:space="preserve"> đại diện chủ sở hữu vốn Nhà nước</w:t>
      </w:r>
      <w:r w:rsidR="00CF3AD8" w:rsidRPr="00F650F5">
        <w:rPr>
          <w:sz w:val="28"/>
          <w:szCs w:val="28"/>
          <w:lang w:val="id-ID"/>
        </w:rPr>
        <w:t xml:space="preserve"> </w:t>
      </w:r>
      <w:r w:rsidR="005C76EE" w:rsidRPr="00F650F5">
        <w:rPr>
          <w:bCs/>
          <w:sz w:val="28"/>
          <w:szCs w:val="28"/>
          <w:lang w:val="id-ID"/>
        </w:rPr>
        <w:t xml:space="preserve">được </w:t>
      </w:r>
      <w:r w:rsidR="005C76EE" w:rsidRPr="00F650F5">
        <w:rPr>
          <w:sz w:val="28"/>
          <w:szCs w:val="28"/>
          <w:lang w:val="id-ID"/>
        </w:rPr>
        <w:t xml:space="preserve">thực hiện theo quy định tại </w:t>
      </w:r>
      <w:r w:rsidR="005C76EE" w:rsidRPr="00F650F5">
        <w:rPr>
          <w:bCs/>
          <w:sz w:val="28"/>
          <w:szCs w:val="28"/>
          <w:lang w:val="id-ID"/>
        </w:rPr>
        <w:t>Quy chế hoạt động đăng ký</w:t>
      </w:r>
      <w:r w:rsidR="00210F2F" w:rsidRPr="00F650F5">
        <w:rPr>
          <w:bCs/>
          <w:sz w:val="28"/>
          <w:szCs w:val="28"/>
          <w:lang w:val="nl-NL"/>
        </w:rPr>
        <w:t xml:space="preserve"> và chuyển quyền sở hữu</w:t>
      </w:r>
      <w:r w:rsidR="005C76EE" w:rsidRPr="00F650F5">
        <w:rPr>
          <w:bCs/>
          <w:sz w:val="28"/>
          <w:szCs w:val="28"/>
          <w:lang w:val="id-ID"/>
        </w:rPr>
        <w:t xml:space="preserve"> chứng khoán </w:t>
      </w:r>
      <w:r w:rsidR="005C76EE" w:rsidRPr="00F650F5">
        <w:rPr>
          <w:bCs/>
          <w:sz w:val="28"/>
          <w:szCs w:val="28"/>
          <w:lang w:val="vi-VN"/>
        </w:rPr>
        <w:t>của</w:t>
      </w:r>
      <w:r w:rsidR="005C76EE" w:rsidRPr="00F650F5">
        <w:rPr>
          <w:bCs/>
          <w:sz w:val="28"/>
          <w:szCs w:val="28"/>
          <w:lang w:val="id-ID"/>
        </w:rPr>
        <w:t xml:space="preserve"> </w:t>
      </w:r>
      <w:r w:rsidR="00735364">
        <w:rPr>
          <w:bCs/>
          <w:sz w:val="28"/>
          <w:szCs w:val="28"/>
          <w:lang w:val="id-ID"/>
        </w:rPr>
        <w:t>VSDC</w:t>
      </w:r>
      <w:r w:rsidR="00086746" w:rsidRPr="00F650F5">
        <w:rPr>
          <w:bCs/>
          <w:sz w:val="28"/>
          <w:szCs w:val="28"/>
          <w:lang w:val="nl-NL"/>
        </w:rPr>
        <w:t>.</w:t>
      </w:r>
    </w:p>
    <w:p w14:paraId="6856FC34" w14:textId="1B9B60EA" w:rsidR="000E2395" w:rsidRPr="00E84F9A" w:rsidRDefault="005D7753" w:rsidP="00AA4C7E">
      <w:pPr>
        <w:spacing w:before="120" w:after="120" w:line="264" w:lineRule="auto"/>
        <w:ind w:firstLine="720"/>
        <w:jc w:val="both"/>
        <w:rPr>
          <w:sz w:val="28"/>
          <w:szCs w:val="28"/>
          <w:lang w:val="nl-NL"/>
        </w:rPr>
      </w:pPr>
      <w:r w:rsidRPr="00F650F5">
        <w:rPr>
          <w:sz w:val="28"/>
          <w:szCs w:val="28"/>
          <w:lang w:val="id-ID"/>
        </w:rPr>
        <w:t>6</w:t>
      </w:r>
      <w:r w:rsidR="000E2395" w:rsidRPr="00F650F5">
        <w:rPr>
          <w:sz w:val="28"/>
          <w:szCs w:val="28"/>
          <w:lang w:val="id-ID"/>
        </w:rPr>
        <w:t>. Các trường hợp chuyển khoản khác sau khi được UBCKNN chấp thuận.</w:t>
      </w:r>
      <w:r w:rsidR="00BF013B" w:rsidRPr="00E84F9A">
        <w:rPr>
          <w:sz w:val="28"/>
          <w:szCs w:val="28"/>
          <w:lang w:val="nl-NL"/>
        </w:rPr>
        <w:t xml:space="preserve"> Hồ sơ gồm:</w:t>
      </w:r>
    </w:p>
    <w:p w14:paraId="19ECD6A7" w14:textId="29BD77B4" w:rsidR="00BF013B" w:rsidRPr="00E84F9A" w:rsidRDefault="00BF013B" w:rsidP="00AA4C7E">
      <w:pPr>
        <w:spacing w:before="120" w:after="120" w:line="264" w:lineRule="auto"/>
        <w:ind w:firstLine="720"/>
        <w:jc w:val="both"/>
        <w:rPr>
          <w:sz w:val="28"/>
          <w:szCs w:val="28"/>
          <w:lang w:val="nl-NL"/>
        </w:rPr>
      </w:pPr>
      <w:r w:rsidRPr="00E84F9A">
        <w:rPr>
          <w:sz w:val="28"/>
          <w:szCs w:val="28"/>
          <w:lang w:val="nl-NL"/>
        </w:rPr>
        <w:t>a.</w:t>
      </w:r>
      <w:r w:rsidR="007A365C" w:rsidRPr="00E84F9A">
        <w:rPr>
          <w:sz w:val="28"/>
          <w:szCs w:val="28"/>
          <w:lang w:val="nl-NL"/>
        </w:rPr>
        <w:t xml:space="preserve"> Công văn chấp thuận của UBCKNN;</w:t>
      </w:r>
    </w:p>
    <w:p w14:paraId="6436D771" w14:textId="4E15C64A" w:rsidR="00BF013B" w:rsidRPr="00F650F5" w:rsidRDefault="00BF013B" w:rsidP="00AA4C7E">
      <w:pPr>
        <w:spacing w:before="120" w:after="120" w:line="264" w:lineRule="auto"/>
        <w:ind w:firstLine="720"/>
        <w:jc w:val="both"/>
        <w:rPr>
          <w:sz w:val="28"/>
          <w:szCs w:val="28"/>
          <w:lang w:val="nl-NL"/>
        </w:rPr>
      </w:pPr>
      <w:r w:rsidRPr="00E84F9A">
        <w:rPr>
          <w:sz w:val="28"/>
          <w:szCs w:val="28"/>
          <w:lang w:val="nl-NL"/>
        </w:rPr>
        <w:t xml:space="preserve">b. </w:t>
      </w:r>
      <w:r w:rsidRPr="00F650F5">
        <w:rPr>
          <w:sz w:val="28"/>
          <w:szCs w:val="28"/>
          <w:lang w:val="nl-NL"/>
        </w:rPr>
        <w:t>Yêu cầu chuyển khoản chứng khoán (Mẫu 21/LK của Quy chế này) do TVLK bên chuyển khoản lập (02 bản</w:t>
      </w:r>
      <w:r w:rsidRPr="00F650F5">
        <w:rPr>
          <w:sz w:val="28"/>
          <w:szCs w:val="28"/>
          <w:lang w:val="vi-VN"/>
        </w:rPr>
        <w:t xml:space="preserve"> </w:t>
      </w:r>
      <w:r w:rsidRPr="00F650F5">
        <w:rPr>
          <w:sz w:val="28"/>
          <w:szCs w:val="28"/>
          <w:lang w:val="nl-NL"/>
        </w:rPr>
        <w:t>đối với trường hợp chuyển khoản cùng TVLK, 03 bản đối với trư</w:t>
      </w:r>
      <w:r w:rsidR="007A365C">
        <w:rPr>
          <w:sz w:val="28"/>
          <w:szCs w:val="28"/>
          <w:lang w:val="nl-NL"/>
        </w:rPr>
        <w:t>ờng hợp chuyển khoản khác TVLK).</w:t>
      </w:r>
    </w:p>
    <w:p w14:paraId="6C16361F" w14:textId="6CFFE71A" w:rsidR="00086746" w:rsidRPr="00F650F5" w:rsidRDefault="005D7753" w:rsidP="00AA4C7E">
      <w:pPr>
        <w:spacing w:before="120" w:after="120" w:line="264" w:lineRule="auto"/>
        <w:ind w:firstLine="720"/>
        <w:jc w:val="both"/>
        <w:rPr>
          <w:sz w:val="28"/>
          <w:szCs w:val="28"/>
          <w:lang w:val="vi-VN"/>
        </w:rPr>
      </w:pPr>
      <w:r w:rsidRPr="00F650F5">
        <w:rPr>
          <w:sz w:val="28"/>
          <w:szCs w:val="28"/>
          <w:lang w:val="id-ID"/>
        </w:rPr>
        <w:t>7</w:t>
      </w:r>
      <w:r w:rsidR="00086746" w:rsidRPr="00F650F5">
        <w:rPr>
          <w:sz w:val="28"/>
          <w:szCs w:val="28"/>
          <w:lang w:val="id-ID"/>
        </w:rPr>
        <w:t xml:space="preserve">. </w:t>
      </w:r>
      <w:r w:rsidR="00E87AB6" w:rsidRPr="00F650F5">
        <w:rPr>
          <w:sz w:val="28"/>
          <w:szCs w:val="28"/>
          <w:lang w:val="vi-VN"/>
        </w:rPr>
        <w:t xml:space="preserve">Thời gian xử lý hồ sơ chuyển khoản </w:t>
      </w:r>
      <w:r w:rsidR="00574B18" w:rsidRPr="00F650F5">
        <w:rPr>
          <w:sz w:val="28"/>
          <w:szCs w:val="28"/>
          <w:lang w:val="vi-VN"/>
        </w:rPr>
        <w:t xml:space="preserve">đối với các trường hợp quy định tại Khoản </w:t>
      </w:r>
      <w:r w:rsidRPr="00F650F5">
        <w:rPr>
          <w:sz w:val="28"/>
          <w:szCs w:val="28"/>
          <w:lang w:val="id-ID"/>
        </w:rPr>
        <w:t xml:space="preserve">1, </w:t>
      </w:r>
      <w:r w:rsidR="00574B18" w:rsidRPr="00F650F5">
        <w:rPr>
          <w:sz w:val="28"/>
          <w:szCs w:val="28"/>
          <w:lang w:val="vi-VN"/>
        </w:rPr>
        <w:t>2, 3,</w:t>
      </w:r>
      <w:r w:rsidR="00D24EDB" w:rsidRPr="00F650F5">
        <w:rPr>
          <w:sz w:val="28"/>
          <w:szCs w:val="28"/>
          <w:lang w:val="id-ID"/>
        </w:rPr>
        <w:t xml:space="preserve"> </w:t>
      </w:r>
      <w:r w:rsidR="00574B18" w:rsidRPr="00F650F5">
        <w:rPr>
          <w:sz w:val="28"/>
          <w:szCs w:val="28"/>
          <w:lang w:val="vi-VN"/>
        </w:rPr>
        <w:t>4</w:t>
      </w:r>
      <w:r w:rsidR="00BF013B" w:rsidRPr="00E84F9A">
        <w:rPr>
          <w:sz w:val="28"/>
          <w:szCs w:val="28"/>
          <w:lang w:val="nl-NL"/>
        </w:rPr>
        <w:t>, 6</w:t>
      </w:r>
      <w:r w:rsidR="008106D1" w:rsidRPr="00F650F5">
        <w:rPr>
          <w:sz w:val="28"/>
          <w:szCs w:val="28"/>
          <w:lang w:val="vi-VN"/>
        </w:rPr>
        <w:t xml:space="preserve"> </w:t>
      </w:r>
      <w:r w:rsidR="00574B18" w:rsidRPr="00F650F5">
        <w:rPr>
          <w:sz w:val="28"/>
          <w:szCs w:val="28"/>
          <w:lang w:val="vi-VN"/>
        </w:rPr>
        <w:t xml:space="preserve">Điều này </w:t>
      </w:r>
      <w:r w:rsidR="00D24EDB" w:rsidRPr="00F650F5">
        <w:rPr>
          <w:sz w:val="28"/>
          <w:szCs w:val="28"/>
          <w:lang w:val="id-ID"/>
        </w:rPr>
        <w:t xml:space="preserve">là </w:t>
      </w:r>
      <w:r w:rsidR="00D24EDB" w:rsidRPr="00F650F5">
        <w:rPr>
          <w:sz w:val="28"/>
          <w:szCs w:val="28"/>
          <w:lang w:val="vi-VN"/>
        </w:rPr>
        <w:t xml:space="preserve">01 ngày làm việc </w:t>
      </w:r>
      <w:r w:rsidR="00E87AB6" w:rsidRPr="00F650F5">
        <w:rPr>
          <w:sz w:val="28"/>
          <w:szCs w:val="28"/>
          <w:lang w:val="vi-VN"/>
        </w:rPr>
        <w:t>kể từ ngày nhận được hồ sơ đầy đủ và hợp lệ</w:t>
      </w:r>
      <w:r w:rsidR="00574B18" w:rsidRPr="00F650F5">
        <w:rPr>
          <w:sz w:val="28"/>
          <w:szCs w:val="28"/>
          <w:lang w:val="vi-VN"/>
        </w:rPr>
        <w:t>.</w:t>
      </w:r>
    </w:p>
    <w:p w14:paraId="04D4CEDB" w14:textId="77777777" w:rsidR="00D1695C" w:rsidRDefault="00D1695C" w:rsidP="00AA4C7E">
      <w:pPr>
        <w:spacing w:before="120" w:after="120" w:line="264" w:lineRule="auto"/>
        <w:ind w:firstLine="720"/>
        <w:jc w:val="both"/>
        <w:rPr>
          <w:b/>
          <w:sz w:val="28"/>
          <w:szCs w:val="28"/>
          <w:lang w:val="id-ID"/>
        </w:rPr>
      </w:pPr>
    </w:p>
    <w:p w14:paraId="2B273E4C" w14:textId="65478C0E" w:rsidR="002170BB" w:rsidRPr="00F650F5" w:rsidRDefault="00A84CDB" w:rsidP="00AA4C7E">
      <w:pPr>
        <w:spacing w:before="120" w:after="120" w:line="264" w:lineRule="auto"/>
        <w:ind w:firstLine="720"/>
        <w:jc w:val="both"/>
        <w:rPr>
          <w:b/>
          <w:sz w:val="28"/>
          <w:szCs w:val="28"/>
          <w:lang w:val="id-ID"/>
        </w:rPr>
      </w:pPr>
      <w:r w:rsidRPr="00F650F5">
        <w:rPr>
          <w:b/>
          <w:sz w:val="28"/>
          <w:szCs w:val="28"/>
          <w:lang w:val="id-ID"/>
        </w:rPr>
        <w:lastRenderedPageBreak/>
        <w:t>Điều</w:t>
      </w:r>
      <w:r w:rsidR="003851CA" w:rsidRPr="00F650F5">
        <w:rPr>
          <w:b/>
          <w:sz w:val="28"/>
          <w:szCs w:val="28"/>
          <w:lang w:val="vi-VN"/>
        </w:rPr>
        <w:t xml:space="preserve"> </w:t>
      </w:r>
      <w:r w:rsidR="005C57B3" w:rsidRPr="00E84F9A">
        <w:rPr>
          <w:b/>
          <w:sz w:val="28"/>
          <w:szCs w:val="28"/>
          <w:lang w:val="id-ID"/>
        </w:rPr>
        <w:t>24</w:t>
      </w:r>
      <w:r w:rsidR="002170BB" w:rsidRPr="00F650F5">
        <w:rPr>
          <w:b/>
          <w:sz w:val="28"/>
          <w:szCs w:val="28"/>
          <w:lang w:val="id-ID"/>
        </w:rPr>
        <w:t>. Xử lý hồ sơ chuyển khoản</w:t>
      </w:r>
    </w:p>
    <w:p w14:paraId="1B8DA6FA" w14:textId="3378EDE7" w:rsidR="002170BB" w:rsidRPr="00F650F5" w:rsidRDefault="002170BB" w:rsidP="00AA4C7E">
      <w:pPr>
        <w:spacing w:before="120" w:after="120" w:line="264" w:lineRule="auto"/>
        <w:ind w:firstLine="720"/>
        <w:jc w:val="both"/>
        <w:rPr>
          <w:sz w:val="28"/>
          <w:szCs w:val="28"/>
          <w:lang w:val="id-ID"/>
        </w:rPr>
      </w:pPr>
      <w:r w:rsidRPr="00F650F5">
        <w:rPr>
          <w:sz w:val="28"/>
          <w:szCs w:val="28"/>
          <w:lang w:val="id-ID"/>
        </w:rPr>
        <w:t xml:space="preserve">1. Trường hợp cần thiết, </w:t>
      </w:r>
      <w:r w:rsidR="00735364">
        <w:rPr>
          <w:sz w:val="28"/>
          <w:szCs w:val="28"/>
          <w:lang w:val="id-ID"/>
        </w:rPr>
        <w:t>VSDC</w:t>
      </w:r>
      <w:r w:rsidRPr="00F650F5">
        <w:rPr>
          <w:sz w:val="28"/>
          <w:szCs w:val="28"/>
          <w:lang w:val="id-ID"/>
        </w:rPr>
        <w:t xml:space="preserve"> có quyền yêu cầu </w:t>
      </w:r>
      <w:r w:rsidR="005D1A2E" w:rsidRPr="00F650F5">
        <w:rPr>
          <w:sz w:val="28"/>
          <w:szCs w:val="28"/>
          <w:lang w:val="id-ID"/>
        </w:rPr>
        <w:t>TVLK</w:t>
      </w:r>
      <w:r w:rsidRPr="00F650F5">
        <w:rPr>
          <w:sz w:val="28"/>
          <w:szCs w:val="28"/>
          <w:lang w:val="id-ID"/>
        </w:rPr>
        <w:t>, các tổ chức</w:t>
      </w:r>
      <w:r w:rsidR="005348A5" w:rsidRPr="00F650F5">
        <w:rPr>
          <w:sz w:val="28"/>
          <w:szCs w:val="28"/>
          <w:lang w:val="id-ID"/>
        </w:rPr>
        <w:t>,</w:t>
      </w:r>
      <w:r w:rsidRPr="00F650F5">
        <w:rPr>
          <w:sz w:val="28"/>
          <w:szCs w:val="28"/>
          <w:lang w:val="id-ID"/>
        </w:rPr>
        <w:t xml:space="preserve"> cá nhân liên quan bổ sung các tài liệu để chứng minh, làm</w:t>
      </w:r>
      <w:r w:rsidR="005348A5" w:rsidRPr="00F650F5">
        <w:rPr>
          <w:sz w:val="28"/>
          <w:szCs w:val="28"/>
          <w:lang w:val="id-ID"/>
        </w:rPr>
        <w:t xml:space="preserve"> rõ các vấn đề liên quan đến </w:t>
      </w:r>
      <w:r w:rsidRPr="00F650F5">
        <w:rPr>
          <w:sz w:val="28"/>
          <w:szCs w:val="28"/>
          <w:lang w:val="id-ID"/>
        </w:rPr>
        <w:t xml:space="preserve">hồ sơ chuyển khoản </w:t>
      </w:r>
      <w:r w:rsidR="005348A5" w:rsidRPr="00F650F5">
        <w:rPr>
          <w:sz w:val="28"/>
          <w:szCs w:val="28"/>
          <w:lang w:val="id-ID"/>
        </w:rPr>
        <w:t xml:space="preserve">chứng khoán </w:t>
      </w:r>
      <w:r w:rsidRPr="00F650F5">
        <w:rPr>
          <w:sz w:val="28"/>
          <w:szCs w:val="28"/>
          <w:lang w:val="id-ID"/>
        </w:rPr>
        <w:t xml:space="preserve">hoặc từ chối thực hiện yêu cầu chuyển khoản </w:t>
      </w:r>
      <w:r w:rsidR="005348A5" w:rsidRPr="00F650F5">
        <w:rPr>
          <w:sz w:val="28"/>
          <w:szCs w:val="28"/>
          <w:lang w:val="id-ID"/>
        </w:rPr>
        <w:t xml:space="preserve">chứng khoán </w:t>
      </w:r>
      <w:r w:rsidRPr="00F650F5">
        <w:rPr>
          <w:sz w:val="28"/>
          <w:szCs w:val="28"/>
          <w:lang w:val="id-ID"/>
        </w:rPr>
        <w:t>nếu yêu cầu đó không phù hợ</w:t>
      </w:r>
      <w:r w:rsidR="005348A5" w:rsidRPr="00F650F5">
        <w:rPr>
          <w:sz w:val="28"/>
          <w:szCs w:val="28"/>
          <w:lang w:val="id-ID"/>
        </w:rPr>
        <w:t>p với các quy định pháp luật</w:t>
      </w:r>
      <w:r w:rsidRPr="00F650F5">
        <w:rPr>
          <w:sz w:val="28"/>
          <w:szCs w:val="28"/>
          <w:lang w:val="id-ID"/>
        </w:rPr>
        <w:t>. Trường hợp không chấp thuận chuyển khoản</w:t>
      </w:r>
      <w:r w:rsidR="005348A5" w:rsidRPr="00F650F5">
        <w:rPr>
          <w:sz w:val="28"/>
          <w:szCs w:val="28"/>
          <w:lang w:val="id-ID"/>
        </w:rPr>
        <w:t xml:space="preserve"> chứng khoán</w:t>
      </w:r>
      <w:r w:rsidRPr="00F650F5">
        <w:rPr>
          <w:sz w:val="28"/>
          <w:szCs w:val="28"/>
          <w:lang w:val="id-ID"/>
        </w:rPr>
        <w:t xml:space="preserve">, </w:t>
      </w:r>
      <w:r w:rsidR="00735364">
        <w:rPr>
          <w:sz w:val="28"/>
          <w:szCs w:val="28"/>
          <w:lang w:val="id-ID"/>
        </w:rPr>
        <w:t>VSDC</w:t>
      </w:r>
      <w:r w:rsidRPr="00F650F5">
        <w:rPr>
          <w:sz w:val="28"/>
          <w:szCs w:val="28"/>
          <w:lang w:val="id-ID"/>
        </w:rPr>
        <w:t xml:space="preserve"> có văn bản thông báo rõ lý do cho </w:t>
      </w:r>
      <w:r w:rsidR="005D1A2E" w:rsidRPr="00F650F5">
        <w:rPr>
          <w:sz w:val="28"/>
          <w:szCs w:val="28"/>
          <w:lang w:val="id-ID"/>
        </w:rPr>
        <w:t>TVLK</w:t>
      </w:r>
      <w:r w:rsidRPr="00F650F5">
        <w:rPr>
          <w:sz w:val="28"/>
          <w:szCs w:val="28"/>
          <w:lang w:val="id-ID"/>
        </w:rPr>
        <w:t>.</w:t>
      </w:r>
    </w:p>
    <w:p w14:paraId="244B9598" w14:textId="4DBA3BB8" w:rsidR="002170BB" w:rsidRPr="00F650F5" w:rsidRDefault="002170BB" w:rsidP="00AA4C7E">
      <w:pPr>
        <w:spacing w:before="120" w:after="120" w:line="264" w:lineRule="auto"/>
        <w:ind w:firstLine="720"/>
        <w:jc w:val="both"/>
        <w:rPr>
          <w:sz w:val="28"/>
          <w:szCs w:val="28"/>
          <w:lang w:val="id-ID"/>
        </w:rPr>
      </w:pPr>
      <w:r w:rsidRPr="00F650F5">
        <w:rPr>
          <w:sz w:val="28"/>
          <w:szCs w:val="28"/>
          <w:lang w:val="id-ID"/>
        </w:rPr>
        <w:t xml:space="preserve">2. Hiệu lực chuyển khoản </w:t>
      </w:r>
      <w:r w:rsidR="00F55572" w:rsidRPr="00F650F5">
        <w:rPr>
          <w:sz w:val="28"/>
          <w:szCs w:val="28"/>
          <w:lang w:val="id-ID"/>
        </w:rPr>
        <w:t xml:space="preserve">chứng khoán </w:t>
      </w:r>
      <w:r w:rsidRPr="00F650F5">
        <w:rPr>
          <w:sz w:val="28"/>
          <w:szCs w:val="28"/>
          <w:lang w:val="id-ID"/>
        </w:rPr>
        <w:t xml:space="preserve">là ngày được </w:t>
      </w:r>
      <w:r w:rsidR="00735364">
        <w:rPr>
          <w:sz w:val="28"/>
          <w:szCs w:val="28"/>
          <w:lang w:val="id-ID"/>
        </w:rPr>
        <w:t>VSDC</w:t>
      </w:r>
      <w:r w:rsidRPr="00F650F5">
        <w:rPr>
          <w:sz w:val="28"/>
          <w:szCs w:val="28"/>
          <w:lang w:val="id-ID"/>
        </w:rPr>
        <w:t xml:space="preserve"> xác nhận trên Yêu cầu ch</w:t>
      </w:r>
      <w:r w:rsidR="00567B1E" w:rsidRPr="00F650F5">
        <w:rPr>
          <w:sz w:val="28"/>
          <w:szCs w:val="28"/>
          <w:lang w:val="id-ID"/>
        </w:rPr>
        <w:t xml:space="preserve">uyển khoản chứng khoán của </w:t>
      </w:r>
      <w:r w:rsidR="005D1A2E" w:rsidRPr="00F650F5">
        <w:rPr>
          <w:sz w:val="28"/>
          <w:szCs w:val="28"/>
          <w:lang w:val="id-ID"/>
        </w:rPr>
        <w:t>TVLK</w:t>
      </w:r>
      <w:r w:rsidRPr="00F650F5">
        <w:rPr>
          <w:sz w:val="28"/>
          <w:szCs w:val="28"/>
          <w:lang w:val="id-ID"/>
        </w:rPr>
        <w:t xml:space="preserve"> liên quan hoặc trên văn bản thông báo của </w:t>
      </w:r>
      <w:r w:rsidR="00735364">
        <w:rPr>
          <w:sz w:val="28"/>
          <w:szCs w:val="28"/>
          <w:lang w:val="id-ID"/>
        </w:rPr>
        <w:t>VSDC</w:t>
      </w:r>
      <w:r w:rsidRPr="00F650F5">
        <w:rPr>
          <w:sz w:val="28"/>
          <w:szCs w:val="28"/>
          <w:lang w:val="id-ID"/>
        </w:rPr>
        <w:t>.</w:t>
      </w:r>
    </w:p>
    <w:p w14:paraId="02B6BAB8" w14:textId="08E145A7" w:rsidR="002170BB" w:rsidRPr="00F650F5" w:rsidRDefault="002170BB" w:rsidP="00AA4C7E">
      <w:pPr>
        <w:spacing w:before="120" w:after="120" w:line="264" w:lineRule="auto"/>
        <w:ind w:firstLine="720"/>
        <w:jc w:val="both"/>
        <w:rPr>
          <w:sz w:val="28"/>
          <w:szCs w:val="28"/>
          <w:lang w:val="id-ID"/>
        </w:rPr>
      </w:pPr>
      <w:r w:rsidRPr="00F650F5">
        <w:rPr>
          <w:sz w:val="28"/>
          <w:szCs w:val="28"/>
          <w:lang w:val="id-ID"/>
        </w:rPr>
        <w:t xml:space="preserve">3. </w:t>
      </w:r>
      <w:r w:rsidR="00BB04AF" w:rsidRPr="00F650F5">
        <w:rPr>
          <w:sz w:val="28"/>
          <w:szCs w:val="28"/>
          <w:lang w:val="id-ID"/>
        </w:rPr>
        <w:t>Trong vòng</w:t>
      </w:r>
      <w:r w:rsidRPr="00F650F5">
        <w:rPr>
          <w:sz w:val="28"/>
          <w:szCs w:val="28"/>
          <w:lang w:val="id-ID"/>
        </w:rPr>
        <w:t xml:space="preserve"> 01 ngày làm </w:t>
      </w:r>
      <w:r w:rsidR="00913227" w:rsidRPr="00F650F5">
        <w:rPr>
          <w:sz w:val="28"/>
          <w:szCs w:val="28"/>
          <w:lang w:val="id-ID"/>
        </w:rPr>
        <w:t>việc kể từ</w:t>
      </w:r>
      <w:r w:rsidRPr="00F650F5">
        <w:rPr>
          <w:sz w:val="28"/>
          <w:szCs w:val="28"/>
          <w:lang w:val="id-ID"/>
        </w:rPr>
        <w:t xml:space="preserve"> ngày việc chuyển khoản chứng khoán có hiệu</w:t>
      </w:r>
      <w:r w:rsidR="00C370E5" w:rsidRPr="00F650F5">
        <w:rPr>
          <w:sz w:val="28"/>
          <w:szCs w:val="28"/>
          <w:lang w:val="id-ID"/>
        </w:rPr>
        <w:t xml:space="preserve"> lực theo xác nhận của </w:t>
      </w:r>
      <w:r w:rsidR="00735364">
        <w:rPr>
          <w:sz w:val="28"/>
          <w:szCs w:val="28"/>
          <w:lang w:val="id-ID"/>
        </w:rPr>
        <w:t>VSDC</w:t>
      </w:r>
      <w:r w:rsidR="00C370E5" w:rsidRPr="00F650F5">
        <w:rPr>
          <w:sz w:val="28"/>
          <w:szCs w:val="28"/>
          <w:lang w:val="id-ID"/>
        </w:rPr>
        <w:t xml:space="preserve">, </w:t>
      </w:r>
      <w:r w:rsidR="005D1A2E" w:rsidRPr="00F650F5">
        <w:rPr>
          <w:sz w:val="28"/>
          <w:szCs w:val="28"/>
          <w:lang w:val="id-ID"/>
        </w:rPr>
        <w:t>TVLK</w:t>
      </w:r>
      <w:r w:rsidR="00B93E7F" w:rsidRPr="00F650F5">
        <w:rPr>
          <w:sz w:val="28"/>
          <w:szCs w:val="28"/>
          <w:lang w:val="id-ID"/>
        </w:rPr>
        <w:t xml:space="preserve"> </w:t>
      </w:r>
      <w:r w:rsidRPr="00F650F5">
        <w:rPr>
          <w:sz w:val="28"/>
          <w:szCs w:val="28"/>
          <w:lang w:val="id-ID"/>
        </w:rPr>
        <w:t xml:space="preserve">có trách nhiệm thông báo lại </w:t>
      </w:r>
      <w:r w:rsidR="00BB04AF" w:rsidRPr="00F650F5">
        <w:rPr>
          <w:sz w:val="28"/>
          <w:szCs w:val="28"/>
          <w:lang w:val="id-ID"/>
        </w:rPr>
        <w:t xml:space="preserve">cho khách hàng </w:t>
      </w:r>
      <w:r w:rsidRPr="00F650F5">
        <w:rPr>
          <w:sz w:val="28"/>
          <w:szCs w:val="28"/>
          <w:lang w:val="id-ID"/>
        </w:rPr>
        <w:t>những trường hợp</w:t>
      </w:r>
      <w:r w:rsidR="00000072" w:rsidRPr="00F650F5">
        <w:rPr>
          <w:sz w:val="28"/>
          <w:szCs w:val="28"/>
          <w:lang w:val="id-ID"/>
        </w:rPr>
        <w:t xml:space="preserve"> bị </w:t>
      </w:r>
      <w:r w:rsidR="00735364">
        <w:rPr>
          <w:sz w:val="28"/>
          <w:szCs w:val="28"/>
          <w:lang w:val="id-ID"/>
        </w:rPr>
        <w:t>VSDC</w:t>
      </w:r>
      <w:r w:rsidR="00000072" w:rsidRPr="00F650F5">
        <w:rPr>
          <w:sz w:val="28"/>
          <w:szCs w:val="28"/>
          <w:lang w:val="id-ID"/>
        </w:rPr>
        <w:t xml:space="preserve"> từ chối chuyển khoản</w:t>
      </w:r>
      <w:r w:rsidR="00B93E7F" w:rsidRPr="00F650F5">
        <w:rPr>
          <w:sz w:val="28"/>
          <w:szCs w:val="28"/>
          <w:lang w:val="id-ID"/>
        </w:rPr>
        <w:t>.</w:t>
      </w:r>
    </w:p>
    <w:p w14:paraId="503B383F" w14:textId="63FF835F" w:rsidR="00AB3B68" w:rsidRPr="00D1695C" w:rsidRDefault="00AB3B68" w:rsidP="00AA4C7E">
      <w:pPr>
        <w:spacing w:before="120" w:after="120" w:line="264" w:lineRule="auto"/>
        <w:rPr>
          <w:b/>
          <w:sz w:val="16"/>
          <w:szCs w:val="28"/>
          <w:lang w:val="id-ID"/>
        </w:rPr>
      </w:pPr>
    </w:p>
    <w:p w14:paraId="0E812107" w14:textId="759CCCE4" w:rsidR="00E030CA" w:rsidRPr="00F650F5" w:rsidRDefault="00E030CA" w:rsidP="00AA4C7E">
      <w:pPr>
        <w:jc w:val="center"/>
        <w:rPr>
          <w:b/>
          <w:sz w:val="28"/>
          <w:szCs w:val="28"/>
          <w:lang w:val="vi-VN"/>
        </w:rPr>
      </w:pPr>
      <w:r w:rsidRPr="00F650F5">
        <w:rPr>
          <w:b/>
          <w:sz w:val="28"/>
          <w:szCs w:val="28"/>
          <w:lang w:val="id-ID"/>
        </w:rPr>
        <w:t>CHƯƠNG</w:t>
      </w:r>
      <w:r w:rsidR="00E718AC" w:rsidRPr="00F650F5">
        <w:rPr>
          <w:b/>
          <w:sz w:val="28"/>
          <w:szCs w:val="28"/>
          <w:lang w:val="id-ID"/>
        </w:rPr>
        <w:t xml:space="preserve"> V</w:t>
      </w:r>
      <w:r w:rsidR="00622A6D" w:rsidRPr="00F650F5">
        <w:rPr>
          <w:b/>
          <w:sz w:val="28"/>
          <w:szCs w:val="28"/>
          <w:lang w:val="vi-VN"/>
        </w:rPr>
        <w:t>I</w:t>
      </w:r>
    </w:p>
    <w:p w14:paraId="0ADCCC15" w14:textId="77777777" w:rsidR="00D80CA5" w:rsidRPr="00F650F5" w:rsidRDefault="009333C8" w:rsidP="00AA4C7E">
      <w:pPr>
        <w:jc w:val="center"/>
        <w:rPr>
          <w:b/>
          <w:sz w:val="28"/>
          <w:szCs w:val="28"/>
          <w:lang w:val="vi-VN"/>
        </w:rPr>
      </w:pPr>
      <w:r w:rsidRPr="00F650F5">
        <w:rPr>
          <w:b/>
          <w:sz w:val="28"/>
          <w:szCs w:val="28"/>
          <w:lang w:val="id-ID"/>
        </w:rPr>
        <w:t>PHONG TỎA, GIẢI TỎA</w:t>
      </w:r>
      <w:r w:rsidR="00D80CA5" w:rsidRPr="00F650F5">
        <w:rPr>
          <w:b/>
          <w:sz w:val="28"/>
          <w:szCs w:val="28"/>
          <w:lang w:val="id-ID"/>
        </w:rPr>
        <w:t xml:space="preserve"> CHỨNG KHOÁN</w:t>
      </w:r>
    </w:p>
    <w:p w14:paraId="09B5CAD4" w14:textId="590BD4C4" w:rsidR="00E030CA" w:rsidRPr="00F650F5" w:rsidRDefault="00E030CA" w:rsidP="00AA4C7E">
      <w:pPr>
        <w:spacing w:before="120" w:after="120" w:line="264" w:lineRule="auto"/>
        <w:jc w:val="both"/>
        <w:rPr>
          <w:b/>
          <w:sz w:val="28"/>
          <w:szCs w:val="28"/>
          <w:lang w:val="id-ID"/>
        </w:rPr>
      </w:pPr>
    </w:p>
    <w:p w14:paraId="1E32CD75" w14:textId="6CDDDC0B" w:rsidR="000B77FC" w:rsidRPr="00F650F5" w:rsidRDefault="000B77FC" w:rsidP="00AA4C7E">
      <w:pPr>
        <w:spacing w:before="120" w:after="120" w:line="264" w:lineRule="auto"/>
        <w:ind w:firstLine="720"/>
        <w:jc w:val="both"/>
        <w:rPr>
          <w:b/>
          <w:sz w:val="28"/>
          <w:szCs w:val="28"/>
          <w:lang w:val="vi-VN"/>
        </w:rPr>
      </w:pPr>
      <w:r w:rsidRPr="00F650F5">
        <w:rPr>
          <w:b/>
          <w:sz w:val="28"/>
          <w:szCs w:val="28"/>
          <w:lang w:val="id-ID"/>
        </w:rPr>
        <w:t>Điều</w:t>
      </w:r>
      <w:r w:rsidR="00946E0F" w:rsidRPr="00F650F5">
        <w:rPr>
          <w:b/>
          <w:sz w:val="28"/>
          <w:szCs w:val="28"/>
          <w:lang w:val="vi-VN"/>
        </w:rPr>
        <w:t xml:space="preserve"> </w:t>
      </w:r>
      <w:r w:rsidR="005C57B3" w:rsidRPr="00E84F9A">
        <w:rPr>
          <w:b/>
          <w:sz w:val="28"/>
          <w:szCs w:val="28"/>
          <w:lang w:val="id-ID"/>
        </w:rPr>
        <w:t>25</w:t>
      </w:r>
      <w:r w:rsidRPr="00F650F5">
        <w:rPr>
          <w:b/>
          <w:sz w:val="28"/>
          <w:szCs w:val="28"/>
          <w:lang w:val="id-ID"/>
        </w:rPr>
        <w:t xml:space="preserve">. Phong tỏa/giải tỏa chứng khoán </w:t>
      </w:r>
      <w:r w:rsidR="0055155A" w:rsidRPr="00F650F5">
        <w:rPr>
          <w:b/>
          <w:sz w:val="28"/>
          <w:szCs w:val="28"/>
          <w:lang w:val="vi-VN"/>
        </w:rPr>
        <w:t>theo yêu cầu của cơ quan nhà nước có thẩm quyền</w:t>
      </w:r>
    </w:p>
    <w:p w14:paraId="1E00BBF3" w14:textId="56D1097D" w:rsidR="00191B99" w:rsidRPr="00F650F5" w:rsidRDefault="000B77FC" w:rsidP="00AA4C7E">
      <w:pPr>
        <w:spacing w:before="120" w:after="120" w:line="264" w:lineRule="auto"/>
        <w:jc w:val="both"/>
        <w:rPr>
          <w:sz w:val="28"/>
          <w:szCs w:val="28"/>
          <w:lang w:val="vi-VN"/>
        </w:rPr>
      </w:pPr>
      <w:r w:rsidRPr="00F650F5">
        <w:rPr>
          <w:sz w:val="28"/>
          <w:szCs w:val="28"/>
          <w:lang w:val="id-ID"/>
        </w:rPr>
        <w:t xml:space="preserve">          1. </w:t>
      </w:r>
      <w:r w:rsidR="00191B99" w:rsidRPr="00F650F5">
        <w:rPr>
          <w:sz w:val="28"/>
          <w:szCs w:val="28"/>
          <w:lang w:val="vi-VN"/>
        </w:rPr>
        <w:t xml:space="preserve">Trường hợp </w:t>
      </w:r>
      <w:r w:rsidR="00574B18" w:rsidRPr="00F650F5">
        <w:rPr>
          <w:sz w:val="28"/>
          <w:szCs w:val="28"/>
          <w:lang w:val="vi-VN"/>
        </w:rPr>
        <w:t xml:space="preserve">văn bản </w:t>
      </w:r>
      <w:r w:rsidR="00191B99" w:rsidRPr="00F650F5">
        <w:rPr>
          <w:sz w:val="28"/>
          <w:szCs w:val="28"/>
          <w:lang w:val="vi-VN"/>
        </w:rPr>
        <w:t>yêu cầu phong tỏa/giải tỏa chứng khoán từ cơ quan nhà nước có thẩm quyền</w:t>
      </w:r>
      <w:r w:rsidR="00574B18" w:rsidRPr="00F650F5">
        <w:rPr>
          <w:sz w:val="28"/>
          <w:szCs w:val="28"/>
          <w:lang w:val="vi-VN"/>
        </w:rPr>
        <w:t xml:space="preserve"> gửi trực tiếp cho </w:t>
      </w:r>
      <w:r w:rsidR="00735364">
        <w:rPr>
          <w:sz w:val="28"/>
          <w:szCs w:val="28"/>
          <w:lang w:val="vi-VN"/>
        </w:rPr>
        <w:t>VSDC</w:t>
      </w:r>
      <w:r w:rsidR="00323EE2" w:rsidRPr="00F650F5">
        <w:rPr>
          <w:sz w:val="28"/>
          <w:szCs w:val="28"/>
          <w:lang w:val="vi-VN"/>
        </w:rPr>
        <w:t>:</w:t>
      </w:r>
    </w:p>
    <w:p w14:paraId="1D3726D5" w14:textId="5D6F3885" w:rsidR="00574B18" w:rsidRPr="00F650F5" w:rsidRDefault="00323EE2" w:rsidP="00AA4C7E">
      <w:pPr>
        <w:spacing w:before="120" w:after="120" w:line="264" w:lineRule="auto"/>
        <w:ind w:firstLine="560"/>
        <w:jc w:val="both"/>
        <w:rPr>
          <w:sz w:val="28"/>
          <w:szCs w:val="28"/>
          <w:lang w:val="vi-VN"/>
        </w:rPr>
      </w:pPr>
      <w:r w:rsidRPr="00F650F5">
        <w:rPr>
          <w:sz w:val="28"/>
          <w:szCs w:val="28"/>
          <w:lang w:val="vi-VN"/>
        </w:rPr>
        <w:t>a.</w:t>
      </w:r>
      <w:r w:rsidR="0092626E" w:rsidRPr="00F650F5">
        <w:rPr>
          <w:sz w:val="28"/>
          <w:szCs w:val="28"/>
          <w:lang w:val="vi-VN"/>
        </w:rPr>
        <w:t xml:space="preserve"> </w:t>
      </w:r>
      <w:r w:rsidR="00735364">
        <w:rPr>
          <w:sz w:val="28"/>
          <w:szCs w:val="28"/>
          <w:lang w:val="id-ID"/>
        </w:rPr>
        <w:t>VSDC</w:t>
      </w:r>
      <w:r w:rsidR="000B77FC" w:rsidRPr="00F650F5">
        <w:rPr>
          <w:sz w:val="28"/>
          <w:szCs w:val="28"/>
          <w:lang w:val="id-ID"/>
        </w:rPr>
        <w:t xml:space="preserve"> </w:t>
      </w:r>
      <w:r w:rsidR="0055155A" w:rsidRPr="00F650F5">
        <w:rPr>
          <w:sz w:val="28"/>
          <w:szCs w:val="28"/>
          <w:lang w:val="vi-VN"/>
        </w:rPr>
        <w:t xml:space="preserve">chỉ </w:t>
      </w:r>
      <w:r w:rsidR="000B77FC" w:rsidRPr="00F650F5">
        <w:rPr>
          <w:sz w:val="28"/>
          <w:szCs w:val="28"/>
          <w:lang w:val="id-ID"/>
        </w:rPr>
        <w:t xml:space="preserve">thực hiện phong tỏa/giải tỏa chứng khoán </w:t>
      </w:r>
      <w:r w:rsidR="0055155A" w:rsidRPr="00F650F5">
        <w:rPr>
          <w:sz w:val="28"/>
          <w:szCs w:val="28"/>
          <w:lang w:val="vi-VN"/>
        </w:rPr>
        <w:t xml:space="preserve">khi có </w:t>
      </w:r>
      <w:r w:rsidR="000B77FC" w:rsidRPr="00F650F5">
        <w:rPr>
          <w:sz w:val="28"/>
          <w:szCs w:val="28"/>
          <w:lang w:val="id-ID"/>
        </w:rPr>
        <w:t xml:space="preserve">yêu cầu </w:t>
      </w:r>
      <w:r w:rsidR="0055155A" w:rsidRPr="00F650F5">
        <w:rPr>
          <w:sz w:val="28"/>
          <w:szCs w:val="28"/>
          <w:lang w:val="vi-VN"/>
        </w:rPr>
        <w:t xml:space="preserve">bằng văn bản </w:t>
      </w:r>
      <w:r w:rsidR="000B77FC" w:rsidRPr="00F650F5">
        <w:rPr>
          <w:sz w:val="28"/>
          <w:szCs w:val="28"/>
          <w:lang w:val="id-ID"/>
        </w:rPr>
        <w:t xml:space="preserve">của cơ quan </w:t>
      </w:r>
      <w:r w:rsidR="006B02F9" w:rsidRPr="00F650F5">
        <w:rPr>
          <w:sz w:val="28"/>
          <w:szCs w:val="28"/>
          <w:lang w:val="vi-VN"/>
        </w:rPr>
        <w:t>nhà nước</w:t>
      </w:r>
      <w:r w:rsidR="006B02F9" w:rsidRPr="00F650F5">
        <w:rPr>
          <w:sz w:val="28"/>
          <w:szCs w:val="28"/>
          <w:lang w:val="id-ID"/>
        </w:rPr>
        <w:t xml:space="preserve"> </w:t>
      </w:r>
      <w:r w:rsidR="000B77FC" w:rsidRPr="00F650F5">
        <w:rPr>
          <w:sz w:val="28"/>
          <w:szCs w:val="28"/>
          <w:lang w:val="id-ID"/>
        </w:rPr>
        <w:t>có thẩm quyền theo quy định của pháp luật</w:t>
      </w:r>
    </w:p>
    <w:p w14:paraId="67D96CC7" w14:textId="16B7D4CA" w:rsidR="00FB2083" w:rsidRPr="00F650F5" w:rsidRDefault="00186EF6" w:rsidP="00AA4C7E">
      <w:pPr>
        <w:spacing w:before="120" w:after="120" w:line="264" w:lineRule="auto"/>
        <w:ind w:firstLine="560"/>
        <w:jc w:val="both"/>
        <w:rPr>
          <w:sz w:val="28"/>
          <w:szCs w:val="28"/>
          <w:lang w:val="vi-VN"/>
        </w:rPr>
      </w:pPr>
      <w:r w:rsidRPr="00F650F5">
        <w:rPr>
          <w:sz w:val="28"/>
          <w:szCs w:val="28"/>
          <w:lang w:val="id-ID"/>
        </w:rPr>
        <w:t xml:space="preserve">Thời gian </w:t>
      </w:r>
      <w:r w:rsidR="00735364">
        <w:rPr>
          <w:sz w:val="28"/>
          <w:szCs w:val="28"/>
          <w:lang w:val="id-ID"/>
        </w:rPr>
        <w:t>VSDC</w:t>
      </w:r>
      <w:r w:rsidRPr="00F650F5">
        <w:rPr>
          <w:sz w:val="28"/>
          <w:szCs w:val="28"/>
          <w:lang w:val="id-ID"/>
        </w:rPr>
        <w:t xml:space="preserve"> xử lý văn bản yêu cầu phong tỏa/giải tỏa chứng khoán là 01 ngày làm việc kể từ ngày nhận được văn bản yêu cầu phong tỏa/giải tỏa</w:t>
      </w:r>
      <w:r w:rsidR="007A365C">
        <w:rPr>
          <w:sz w:val="28"/>
          <w:szCs w:val="28"/>
          <w:lang w:val="vi-VN"/>
        </w:rPr>
        <w:t xml:space="preserve"> chứng khoán;</w:t>
      </w:r>
    </w:p>
    <w:p w14:paraId="1B2EFF5D" w14:textId="4AEE8233" w:rsidR="00323EE2" w:rsidRPr="00F650F5" w:rsidRDefault="001E3653" w:rsidP="00AA4C7E">
      <w:pPr>
        <w:spacing w:before="120" w:after="120" w:line="264" w:lineRule="auto"/>
        <w:ind w:firstLine="560"/>
        <w:jc w:val="both"/>
        <w:rPr>
          <w:rFonts w:eastAsia="Calibri"/>
          <w:sz w:val="28"/>
          <w:szCs w:val="28"/>
          <w:lang w:val="vi-VN"/>
        </w:rPr>
      </w:pPr>
      <w:r w:rsidRPr="00F650F5">
        <w:rPr>
          <w:sz w:val="28"/>
          <w:szCs w:val="28"/>
          <w:lang w:val="id-ID"/>
        </w:rPr>
        <w:t xml:space="preserve">  </w:t>
      </w:r>
      <w:r w:rsidR="00323EE2" w:rsidRPr="00F650F5">
        <w:rPr>
          <w:sz w:val="28"/>
          <w:szCs w:val="28"/>
          <w:lang w:val="vi-VN"/>
        </w:rPr>
        <w:t>b</w:t>
      </w:r>
      <w:r w:rsidR="0055155A" w:rsidRPr="00F650F5">
        <w:rPr>
          <w:sz w:val="28"/>
          <w:szCs w:val="28"/>
          <w:lang w:val="vi-VN"/>
        </w:rPr>
        <w:t xml:space="preserve">. </w:t>
      </w:r>
      <w:r w:rsidR="00323EE2" w:rsidRPr="00F650F5">
        <w:rPr>
          <w:sz w:val="28"/>
          <w:szCs w:val="28"/>
          <w:lang w:val="vi-VN"/>
        </w:rPr>
        <w:t xml:space="preserve">Ngay </w:t>
      </w:r>
      <w:r w:rsidR="0092626E" w:rsidRPr="00F650F5">
        <w:rPr>
          <w:rFonts w:eastAsia="Calibri"/>
          <w:sz w:val="28"/>
          <w:szCs w:val="28"/>
          <w:lang w:val="vi-VN"/>
        </w:rPr>
        <w:t xml:space="preserve">trong ngày </w:t>
      </w:r>
      <w:r w:rsidR="00574B18" w:rsidRPr="00F650F5">
        <w:rPr>
          <w:rFonts w:eastAsia="Calibri"/>
          <w:sz w:val="28"/>
          <w:szCs w:val="28"/>
          <w:lang w:val="vi-VN"/>
        </w:rPr>
        <w:t xml:space="preserve">thực hiện </w:t>
      </w:r>
      <w:r w:rsidR="00134639">
        <w:rPr>
          <w:rFonts w:eastAsia="Calibri"/>
          <w:sz w:val="28"/>
          <w:szCs w:val="28"/>
          <w:lang w:val="id-ID"/>
        </w:rPr>
        <w:t>phong tỏa</w:t>
      </w:r>
      <w:r w:rsidR="0055155A" w:rsidRPr="00F650F5">
        <w:rPr>
          <w:rFonts w:eastAsia="Calibri"/>
          <w:sz w:val="28"/>
          <w:szCs w:val="28"/>
          <w:lang w:val="vi-VN"/>
        </w:rPr>
        <w:t xml:space="preserve">, </w:t>
      </w:r>
      <w:r w:rsidR="00134639">
        <w:rPr>
          <w:rFonts w:eastAsia="Calibri"/>
          <w:sz w:val="28"/>
          <w:szCs w:val="28"/>
          <w:lang w:val="id-ID"/>
        </w:rPr>
        <w:t>giải tỏa</w:t>
      </w:r>
      <w:r w:rsidR="0055155A" w:rsidRPr="00F650F5">
        <w:rPr>
          <w:rFonts w:eastAsia="Calibri"/>
          <w:sz w:val="28"/>
          <w:szCs w:val="28"/>
          <w:lang w:val="id-ID"/>
        </w:rPr>
        <w:t xml:space="preserve"> chứng khoán</w:t>
      </w:r>
      <w:r w:rsidR="0055155A" w:rsidRPr="00F650F5">
        <w:rPr>
          <w:rFonts w:eastAsia="Calibri"/>
          <w:sz w:val="28"/>
          <w:szCs w:val="28"/>
          <w:lang w:val="vi-VN"/>
        </w:rPr>
        <w:t>,</w:t>
      </w:r>
      <w:r w:rsidR="0055155A" w:rsidRPr="00F650F5">
        <w:rPr>
          <w:rFonts w:eastAsia="Calibri"/>
          <w:sz w:val="28"/>
          <w:szCs w:val="28"/>
          <w:lang w:val="id-ID"/>
        </w:rPr>
        <w:t xml:space="preserve"> </w:t>
      </w:r>
      <w:r w:rsidR="00735364">
        <w:rPr>
          <w:rFonts w:eastAsia="Calibri"/>
          <w:sz w:val="28"/>
          <w:szCs w:val="28"/>
          <w:lang w:val="vi-VN"/>
        </w:rPr>
        <w:t>VSDC</w:t>
      </w:r>
      <w:r w:rsidR="0055155A" w:rsidRPr="00F650F5">
        <w:rPr>
          <w:rFonts w:eastAsia="Calibri"/>
          <w:sz w:val="28"/>
          <w:szCs w:val="28"/>
          <w:lang w:val="vi-VN"/>
        </w:rPr>
        <w:t xml:space="preserve"> </w:t>
      </w:r>
      <w:r w:rsidR="0092626E" w:rsidRPr="00F650F5">
        <w:rPr>
          <w:rFonts w:eastAsia="Calibri"/>
          <w:sz w:val="28"/>
          <w:szCs w:val="28"/>
          <w:lang w:val="vi-VN"/>
        </w:rPr>
        <w:t>fax</w:t>
      </w:r>
      <w:r w:rsidR="00A43B91" w:rsidRPr="00F650F5">
        <w:rPr>
          <w:rFonts w:eastAsia="Calibri"/>
          <w:sz w:val="28"/>
          <w:szCs w:val="28"/>
          <w:lang w:val="vi-VN"/>
        </w:rPr>
        <w:t xml:space="preserve"> văn bản </w:t>
      </w:r>
      <w:r w:rsidR="0055155A" w:rsidRPr="00F650F5">
        <w:rPr>
          <w:rFonts w:eastAsia="Calibri"/>
          <w:sz w:val="28"/>
          <w:szCs w:val="28"/>
          <w:lang w:val="id-ID"/>
        </w:rPr>
        <w:t>thông báo</w:t>
      </w:r>
      <w:r w:rsidR="0092626E" w:rsidRPr="00F650F5">
        <w:rPr>
          <w:rFonts w:eastAsia="Calibri"/>
          <w:sz w:val="28"/>
          <w:szCs w:val="28"/>
          <w:lang w:val="vi-VN"/>
        </w:rPr>
        <w:t xml:space="preserve"> </w:t>
      </w:r>
      <w:r w:rsidR="0055155A" w:rsidRPr="00F650F5">
        <w:rPr>
          <w:rFonts w:eastAsia="Calibri"/>
          <w:sz w:val="28"/>
          <w:szCs w:val="28"/>
          <w:lang w:val="vi-VN"/>
        </w:rPr>
        <w:t>để</w:t>
      </w:r>
      <w:r w:rsidR="0055155A" w:rsidRPr="00F650F5">
        <w:rPr>
          <w:rFonts w:eastAsia="Calibri"/>
          <w:sz w:val="28"/>
          <w:szCs w:val="28"/>
          <w:lang w:val="id-ID"/>
        </w:rPr>
        <w:t xml:space="preserve"> </w:t>
      </w:r>
      <w:r w:rsidR="005D1A2E" w:rsidRPr="00F650F5">
        <w:rPr>
          <w:rFonts w:eastAsia="Calibri"/>
          <w:sz w:val="28"/>
          <w:szCs w:val="28"/>
          <w:lang w:val="id-ID"/>
        </w:rPr>
        <w:t>TVLK</w:t>
      </w:r>
      <w:r w:rsidR="0055155A" w:rsidRPr="00F650F5">
        <w:rPr>
          <w:rFonts w:eastAsia="Calibri"/>
          <w:sz w:val="28"/>
          <w:szCs w:val="28"/>
          <w:lang w:val="id-ID"/>
        </w:rPr>
        <w:t xml:space="preserve">, </w:t>
      </w:r>
      <w:r w:rsidR="00AB009D" w:rsidRPr="00F650F5">
        <w:rPr>
          <w:sz w:val="28"/>
          <w:szCs w:val="28"/>
          <w:lang w:val="id-ID"/>
        </w:rPr>
        <w:t>TCMTKTT</w:t>
      </w:r>
      <w:r w:rsidR="00574B18" w:rsidRPr="00F650F5">
        <w:rPr>
          <w:rFonts w:eastAsia="Calibri"/>
          <w:sz w:val="28"/>
          <w:szCs w:val="28"/>
          <w:lang w:val="vi-VN"/>
        </w:rPr>
        <w:t xml:space="preserve"> thực hiện hạch toán tương ứng</w:t>
      </w:r>
      <w:r w:rsidR="0092626E" w:rsidRPr="00F650F5">
        <w:rPr>
          <w:rFonts w:eastAsia="Calibri"/>
          <w:sz w:val="28"/>
          <w:szCs w:val="28"/>
          <w:lang w:val="vi-VN"/>
        </w:rPr>
        <w:t xml:space="preserve">, bản chính văn bản thông báo được </w:t>
      </w:r>
      <w:r w:rsidR="00735364">
        <w:rPr>
          <w:rFonts w:eastAsia="Calibri"/>
          <w:sz w:val="28"/>
          <w:szCs w:val="28"/>
          <w:lang w:val="vi-VN"/>
        </w:rPr>
        <w:t>VSDC</w:t>
      </w:r>
      <w:r w:rsidR="0092626E" w:rsidRPr="00F650F5">
        <w:rPr>
          <w:rFonts w:eastAsia="Calibri"/>
          <w:sz w:val="28"/>
          <w:szCs w:val="28"/>
          <w:lang w:val="vi-VN"/>
        </w:rPr>
        <w:t xml:space="preserve"> gửi cho </w:t>
      </w:r>
      <w:r w:rsidR="0092626E" w:rsidRPr="00F650F5">
        <w:rPr>
          <w:rFonts w:eastAsia="Calibri"/>
          <w:sz w:val="28"/>
          <w:szCs w:val="28"/>
          <w:lang w:val="id-ID"/>
        </w:rPr>
        <w:t xml:space="preserve">TVLK, </w:t>
      </w:r>
      <w:r w:rsidR="00AB009D" w:rsidRPr="00F650F5">
        <w:rPr>
          <w:sz w:val="28"/>
          <w:szCs w:val="28"/>
          <w:lang w:val="id-ID"/>
        </w:rPr>
        <w:t>TCMTKTT</w:t>
      </w:r>
      <w:r w:rsidR="002F7FCA" w:rsidRPr="00F650F5">
        <w:rPr>
          <w:rFonts w:eastAsia="Calibri"/>
          <w:sz w:val="28"/>
          <w:szCs w:val="28"/>
          <w:lang w:val="vi-VN"/>
        </w:rPr>
        <w:t xml:space="preserve"> </w:t>
      </w:r>
      <w:r w:rsidR="0092626E" w:rsidRPr="00F650F5">
        <w:rPr>
          <w:rFonts w:eastAsia="Calibri"/>
          <w:sz w:val="28"/>
          <w:szCs w:val="28"/>
          <w:lang w:val="vi-VN"/>
        </w:rPr>
        <w:t>trong vòng 01 ngày làm việc sau ngày thực hiện phong tỏa/giải tỏa.</w:t>
      </w:r>
    </w:p>
    <w:p w14:paraId="750749EE" w14:textId="77777777" w:rsidR="0055155A" w:rsidRPr="00F650F5" w:rsidRDefault="00323EE2" w:rsidP="00AA4C7E">
      <w:pPr>
        <w:spacing w:before="120" w:after="120" w:line="264" w:lineRule="auto"/>
        <w:ind w:firstLine="560"/>
        <w:jc w:val="both"/>
        <w:rPr>
          <w:rFonts w:eastAsia="Calibri"/>
          <w:sz w:val="28"/>
          <w:szCs w:val="28"/>
          <w:lang w:val="vi-VN"/>
        </w:rPr>
      </w:pPr>
      <w:r w:rsidRPr="00F650F5">
        <w:rPr>
          <w:rFonts w:eastAsia="Calibri"/>
          <w:sz w:val="28"/>
          <w:szCs w:val="28"/>
          <w:lang w:val="vi-VN"/>
        </w:rPr>
        <w:t>c.</w:t>
      </w:r>
      <w:r w:rsidR="0055155A" w:rsidRPr="00F650F5">
        <w:rPr>
          <w:rFonts w:eastAsia="Calibri"/>
          <w:sz w:val="28"/>
          <w:szCs w:val="28"/>
          <w:lang w:val="vi-VN"/>
        </w:rPr>
        <w:t xml:space="preserve"> </w:t>
      </w:r>
      <w:r w:rsidR="005D1A2E" w:rsidRPr="00F650F5">
        <w:rPr>
          <w:rFonts w:eastAsia="Calibri"/>
          <w:sz w:val="28"/>
          <w:szCs w:val="28"/>
          <w:lang w:val="vi-VN"/>
        </w:rPr>
        <w:t>TVLK</w:t>
      </w:r>
      <w:r w:rsidRPr="00F650F5">
        <w:rPr>
          <w:rFonts w:eastAsia="Calibri"/>
          <w:sz w:val="28"/>
          <w:szCs w:val="28"/>
          <w:lang w:val="vi-VN"/>
        </w:rPr>
        <w:t xml:space="preserve"> có trách nhiệm</w:t>
      </w:r>
      <w:r w:rsidR="0055155A" w:rsidRPr="00F650F5">
        <w:rPr>
          <w:sz w:val="28"/>
          <w:szCs w:val="28"/>
          <w:lang w:val="id-ID"/>
        </w:rPr>
        <w:t xml:space="preserve"> thông báo </w:t>
      </w:r>
      <w:r w:rsidRPr="00F650F5">
        <w:rPr>
          <w:sz w:val="28"/>
          <w:szCs w:val="28"/>
          <w:lang w:val="vi-VN"/>
        </w:rPr>
        <w:t xml:space="preserve">ngay </w:t>
      </w:r>
      <w:r w:rsidR="0055155A" w:rsidRPr="00F650F5">
        <w:rPr>
          <w:sz w:val="28"/>
          <w:szCs w:val="28"/>
          <w:lang w:val="id-ID"/>
        </w:rPr>
        <w:t xml:space="preserve">cho khách hàng </w:t>
      </w:r>
      <w:r w:rsidR="0055155A" w:rsidRPr="00F650F5">
        <w:rPr>
          <w:sz w:val="28"/>
          <w:szCs w:val="28"/>
          <w:lang w:val="vi-VN"/>
        </w:rPr>
        <w:t xml:space="preserve">có liên quan </w:t>
      </w:r>
      <w:r w:rsidRPr="00F650F5">
        <w:rPr>
          <w:sz w:val="28"/>
          <w:szCs w:val="28"/>
          <w:lang w:val="vi-VN"/>
        </w:rPr>
        <w:t>biết</w:t>
      </w:r>
      <w:r w:rsidR="0055155A" w:rsidRPr="00F650F5">
        <w:rPr>
          <w:sz w:val="28"/>
          <w:szCs w:val="28"/>
          <w:lang w:val="vi-VN"/>
        </w:rPr>
        <w:t>.</w:t>
      </w:r>
    </w:p>
    <w:p w14:paraId="33AC23AD" w14:textId="77777777" w:rsidR="00574B18" w:rsidRPr="00F650F5" w:rsidRDefault="00323EE2" w:rsidP="00AA4C7E">
      <w:pPr>
        <w:spacing w:before="120" w:after="120" w:line="264" w:lineRule="auto"/>
        <w:ind w:firstLine="560"/>
        <w:jc w:val="both"/>
        <w:rPr>
          <w:sz w:val="28"/>
          <w:szCs w:val="28"/>
          <w:lang w:val="vi-VN"/>
        </w:rPr>
      </w:pPr>
      <w:r w:rsidRPr="00F650F5">
        <w:rPr>
          <w:sz w:val="28"/>
          <w:szCs w:val="28"/>
          <w:lang w:val="vi-VN"/>
        </w:rPr>
        <w:t>2</w:t>
      </w:r>
      <w:r w:rsidR="0055155A" w:rsidRPr="00F650F5">
        <w:rPr>
          <w:sz w:val="28"/>
          <w:szCs w:val="28"/>
          <w:lang w:val="vi-VN"/>
        </w:rPr>
        <w:t xml:space="preserve">. Trường hợp </w:t>
      </w:r>
      <w:r w:rsidR="00574B18" w:rsidRPr="00F650F5">
        <w:rPr>
          <w:sz w:val="28"/>
          <w:szCs w:val="28"/>
          <w:lang w:val="vi-VN"/>
        </w:rPr>
        <w:t xml:space="preserve">văn bản </w:t>
      </w:r>
      <w:r w:rsidR="0055155A" w:rsidRPr="00F650F5">
        <w:rPr>
          <w:sz w:val="28"/>
          <w:szCs w:val="28"/>
          <w:lang w:val="vi-VN"/>
        </w:rPr>
        <w:t>yêu cầu phong tỏa/giải tỏa chứng khoán từ cơ quan nhà nước có thẩm quyền</w:t>
      </w:r>
      <w:r w:rsidR="00574B18" w:rsidRPr="00F650F5">
        <w:rPr>
          <w:sz w:val="28"/>
          <w:szCs w:val="28"/>
          <w:lang w:val="vi-VN"/>
        </w:rPr>
        <w:t xml:space="preserve"> gửi trực tiếp cho </w:t>
      </w:r>
      <w:r w:rsidR="005D1A2E" w:rsidRPr="00F650F5">
        <w:rPr>
          <w:sz w:val="28"/>
          <w:szCs w:val="28"/>
          <w:lang w:val="vi-VN"/>
        </w:rPr>
        <w:t>TVLK</w:t>
      </w:r>
      <w:r w:rsidR="00574B18" w:rsidRPr="00F650F5">
        <w:rPr>
          <w:sz w:val="28"/>
          <w:szCs w:val="28"/>
          <w:lang w:val="vi-VN"/>
        </w:rPr>
        <w:t>:</w:t>
      </w:r>
      <w:r w:rsidR="0055155A" w:rsidRPr="00F650F5">
        <w:rPr>
          <w:sz w:val="28"/>
          <w:szCs w:val="28"/>
          <w:lang w:val="vi-VN"/>
        </w:rPr>
        <w:t xml:space="preserve"> </w:t>
      </w:r>
    </w:p>
    <w:p w14:paraId="6DE17332" w14:textId="68925C62" w:rsidR="00A51EE8" w:rsidRPr="00F650F5" w:rsidRDefault="005052F9" w:rsidP="00AA4C7E">
      <w:pPr>
        <w:spacing w:before="120" w:after="120" w:line="264" w:lineRule="auto"/>
        <w:ind w:firstLine="560"/>
        <w:jc w:val="both"/>
        <w:rPr>
          <w:sz w:val="28"/>
          <w:szCs w:val="28"/>
          <w:lang w:val="vi-VN"/>
        </w:rPr>
      </w:pPr>
      <w:r w:rsidRPr="00F650F5">
        <w:rPr>
          <w:sz w:val="28"/>
          <w:szCs w:val="28"/>
          <w:lang w:val="vi-VN"/>
        </w:rPr>
        <w:t xml:space="preserve">a. </w:t>
      </w:r>
      <w:r w:rsidR="005D1A2E" w:rsidRPr="00F650F5">
        <w:rPr>
          <w:sz w:val="28"/>
          <w:szCs w:val="28"/>
          <w:lang w:val="vi-VN"/>
        </w:rPr>
        <w:t>TVLK</w:t>
      </w:r>
      <w:r w:rsidR="0055155A" w:rsidRPr="00F650F5">
        <w:rPr>
          <w:sz w:val="28"/>
          <w:szCs w:val="28"/>
          <w:lang w:val="vi-VN"/>
        </w:rPr>
        <w:t xml:space="preserve"> có trách nhiệm phong tỏa/giải tỏa chứng khoán </w:t>
      </w:r>
      <w:r w:rsidR="00A43B91" w:rsidRPr="00F650F5">
        <w:rPr>
          <w:sz w:val="28"/>
          <w:szCs w:val="28"/>
          <w:lang w:val="vi-VN"/>
        </w:rPr>
        <w:t xml:space="preserve">trên các tài khoản lưu ký chứng khoán mở tại </w:t>
      </w:r>
      <w:r w:rsidR="005D1A2E" w:rsidRPr="00F650F5">
        <w:rPr>
          <w:sz w:val="28"/>
          <w:szCs w:val="28"/>
          <w:lang w:val="vi-VN"/>
        </w:rPr>
        <w:t>TVLK</w:t>
      </w:r>
      <w:r w:rsidR="00A43B91" w:rsidRPr="00F650F5">
        <w:rPr>
          <w:sz w:val="28"/>
          <w:szCs w:val="28"/>
          <w:lang w:val="vi-VN"/>
        </w:rPr>
        <w:t xml:space="preserve"> </w:t>
      </w:r>
      <w:r w:rsidR="0055155A" w:rsidRPr="00F650F5">
        <w:rPr>
          <w:sz w:val="28"/>
          <w:szCs w:val="28"/>
          <w:lang w:val="vi-VN"/>
        </w:rPr>
        <w:t xml:space="preserve">đồng thời </w:t>
      </w:r>
      <w:r w:rsidR="00323EE2" w:rsidRPr="00F650F5">
        <w:rPr>
          <w:sz w:val="28"/>
          <w:szCs w:val="28"/>
          <w:lang w:val="vi-VN"/>
        </w:rPr>
        <w:t xml:space="preserve">gửi </w:t>
      </w:r>
      <w:r w:rsidR="0055155A" w:rsidRPr="00F650F5">
        <w:rPr>
          <w:sz w:val="28"/>
          <w:szCs w:val="28"/>
          <w:lang w:val="vi-VN"/>
        </w:rPr>
        <w:t>thông báo</w:t>
      </w:r>
      <w:r w:rsidR="00A51EE8" w:rsidRPr="00F650F5">
        <w:rPr>
          <w:sz w:val="28"/>
          <w:szCs w:val="28"/>
          <w:lang w:val="vi-VN"/>
        </w:rPr>
        <w:t xml:space="preserve"> (Mẫu </w:t>
      </w:r>
      <w:r w:rsidR="004550F8" w:rsidRPr="00E84F9A">
        <w:rPr>
          <w:sz w:val="28"/>
          <w:szCs w:val="28"/>
          <w:lang w:val="vi-VN"/>
        </w:rPr>
        <w:t>27</w:t>
      </w:r>
      <w:r w:rsidR="00C802D5" w:rsidRPr="00F650F5">
        <w:rPr>
          <w:sz w:val="28"/>
          <w:szCs w:val="28"/>
          <w:lang w:val="vi-VN"/>
        </w:rPr>
        <w:t xml:space="preserve">/LK của Quy </w:t>
      </w:r>
      <w:r w:rsidR="00C802D5" w:rsidRPr="00F650F5">
        <w:rPr>
          <w:sz w:val="28"/>
          <w:szCs w:val="28"/>
          <w:lang w:val="vi-VN"/>
        </w:rPr>
        <w:lastRenderedPageBreak/>
        <w:t>chế này</w:t>
      </w:r>
      <w:r w:rsidR="00A51EE8" w:rsidRPr="00F650F5">
        <w:rPr>
          <w:sz w:val="28"/>
          <w:szCs w:val="28"/>
          <w:lang w:val="vi-VN"/>
        </w:rPr>
        <w:t xml:space="preserve">) </w:t>
      </w:r>
      <w:r w:rsidR="00323EE2" w:rsidRPr="00F650F5">
        <w:rPr>
          <w:sz w:val="28"/>
          <w:szCs w:val="28"/>
          <w:lang w:val="vi-VN"/>
        </w:rPr>
        <w:t>và bản sao văn bản yêu cầu phong tỏa/giải tỏa chứng khoán từ cơ quan nhà nước có thẩm quyền</w:t>
      </w:r>
      <w:r w:rsidR="0055155A" w:rsidRPr="00F650F5">
        <w:rPr>
          <w:sz w:val="28"/>
          <w:szCs w:val="28"/>
          <w:lang w:val="vi-VN"/>
        </w:rPr>
        <w:t xml:space="preserve"> cho </w:t>
      </w:r>
      <w:r w:rsidR="00735364">
        <w:rPr>
          <w:sz w:val="28"/>
          <w:szCs w:val="28"/>
          <w:lang w:val="vi-VN"/>
        </w:rPr>
        <w:t>VSDC</w:t>
      </w:r>
      <w:r w:rsidR="0055155A" w:rsidRPr="00F650F5">
        <w:rPr>
          <w:sz w:val="28"/>
          <w:szCs w:val="28"/>
          <w:lang w:val="vi-VN"/>
        </w:rPr>
        <w:t xml:space="preserve"> </w:t>
      </w:r>
      <w:r w:rsidR="00A43B91" w:rsidRPr="00F650F5">
        <w:rPr>
          <w:sz w:val="28"/>
          <w:szCs w:val="28"/>
          <w:lang w:val="vi-VN"/>
        </w:rPr>
        <w:t xml:space="preserve">để </w:t>
      </w:r>
      <w:r w:rsidR="00574B18" w:rsidRPr="00F650F5">
        <w:rPr>
          <w:rFonts w:eastAsia="Calibri"/>
          <w:sz w:val="28"/>
          <w:szCs w:val="28"/>
          <w:lang w:val="vi-VN"/>
        </w:rPr>
        <w:t>hạch toán tương ứng</w:t>
      </w:r>
      <w:r w:rsidR="007A365C">
        <w:rPr>
          <w:sz w:val="28"/>
          <w:szCs w:val="28"/>
          <w:lang w:val="vi-VN"/>
        </w:rPr>
        <w:t>;</w:t>
      </w:r>
      <w:r w:rsidR="00A43B91" w:rsidRPr="00F650F5">
        <w:rPr>
          <w:sz w:val="28"/>
          <w:szCs w:val="28"/>
          <w:lang w:val="vi-VN"/>
        </w:rPr>
        <w:t xml:space="preserve"> </w:t>
      </w:r>
    </w:p>
    <w:p w14:paraId="7D0D2CB6" w14:textId="5A7B1CFE" w:rsidR="000B77FC" w:rsidRPr="00F650F5" w:rsidRDefault="005052F9" w:rsidP="00AA4C7E">
      <w:pPr>
        <w:spacing w:before="120" w:after="120" w:line="264" w:lineRule="auto"/>
        <w:ind w:firstLine="560"/>
        <w:jc w:val="both"/>
        <w:rPr>
          <w:sz w:val="28"/>
          <w:szCs w:val="28"/>
          <w:lang w:val="id-ID"/>
        </w:rPr>
      </w:pPr>
      <w:r w:rsidRPr="00F650F5">
        <w:rPr>
          <w:sz w:val="28"/>
          <w:szCs w:val="28"/>
          <w:lang w:val="vi-VN"/>
        </w:rPr>
        <w:t xml:space="preserve">b. </w:t>
      </w:r>
      <w:r w:rsidR="00A43B91" w:rsidRPr="00F650F5">
        <w:rPr>
          <w:sz w:val="28"/>
          <w:szCs w:val="28"/>
          <w:lang w:val="vi-VN"/>
        </w:rPr>
        <w:t xml:space="preserve">Thời hạn </w:t>
      </w:r>
      <w:r w:rsidR="005D1A2E" w:rsidRPr="00F650F5">
        <w:rPr>
          <w:sz w:val="28"/>
          <w:szCs w:val="28"/>
          <w:lang w:val="vi-VN"/>
        </w:rPr>
        <w:t>TVLK</w:t>
      </w:r>
      <w:r w:rsidR="00A51EE8" w:rsidRPr="00F650F5">
        <w:rPr>
          <w:sz w:val="28"/>
          <w:szCs w:val="28"/>
          <w:lang w:val="vi-VN"/>
        </w:rPr>
        <w:t xml:space="preserve"> </w:t>
      </w:r>
      <w:r w:rsidR="00A43B91" w:rsidRPr="00F650F5">
        <w:rPr>
          <w:sz w:val="28"/>
          <w:szCs w:val="28"/>
          <w:lang w:val="vi-VN"/>
        </w:rPr>
        <w:t xml:space="preserve">gửi thông báo cho </w:t>
      </w:r>
      <w:r w:rsidR="00735364">
        <w:rPr>
          <w:sz w:val="28"/>
          <w:szCs w:val="28"/>
          <w:lang w:val="vi-VN"/>
        </w:rPr>
        <w:t>VSDC</w:t>
      </w:r>
      <w:r w:rsidR="00397A3C" w:rsidRPr="00F650F5">
        <w:rPr>
          <w:sz w:val="28"/>
          <w:szCs w:val="28"/>
          <w:lang w:val="vi-VN"/>
        </w:rPr>
        <w:t xml:space="preserve"> </w:t>
      </w:r>
      <w:r w:rsidR="00A43B91" w:rsidRPr="00F650F5">
        <w:rPr>
          <w:sz w:val="28"/>
          <w:szCs w:val="28"/>
          <w:lang w:val="vi-VN"/>
        </w:rPr>
        <w:t>c</w:t>
      </w:r>
      <w:r w:rsidR="000B77FC" w:rsidRPr="00F650F5">
        <w:rPr>
          <w:sz w:val="28"/>
          <w:szCs w:val="28"/>
          <w:lang w:val="id-ID"/>
        </w:rPr>
        <w:t xml:space="preserve">hậm nhất 01 ngày làm việc </w:t>
      </w:r>
      <w:r w:rsidR="00A51EE8" w:rsidRPr="00F650F5">
        <w:rPr>
          <w:sz w:val="28"/>
          <w:szCs w:val="28"/>
          <w:lang w:val="vi-VN"/>
        </w:rPr>
        <w:t xml:space="preserve">sau ngày thực hiện </w:t>
      </w:r>
      <w:r w:rsidR="000B77FC" w:rsidRPr="00F650F5">
        <w:rPr>
          <w:sz w:val="28"/>
          <w:szCs w:val="28"/>
          <w:lang w:val="id-ID"/>
        </w:rPr>
        <w:t xml:space="preserve">yêu cầu phong tỏa/giải tỏa chứng khoán </w:t>
      </w:r>
      <w:r w:rsidR="004001FD" w:rsidRPr="00F650F5">
        <w:rPr>
          <w:sz w:val="28"/>
          <w:szCs w:val="28"/>
          <w:lang w:val="id-ID"/>
        </w:rPr>
        <w:t>nhà đầu tư</w:t>
      </w:r>
      <w:r w:rsidR="0092626E" w:rsidRPr="00F650F5">
        <w:rPr>
          <w:sz w:val="28"/>
          <w:szCs w:val="28"/>
          <w:lang w:val="vi-VN"/>
        </w:rPr>
        <w:t xml:space="preserve"> </w:t>
      </w:r>
      <w:r w:rsidR="000B77FC" w:rsidRPr="00F650F5">
        <w:rPr>
          <w:sz w:val="28"/>
          <w:szCs w:val="28"/>
          <w:lang w:val="id-ID"/>
        </w:rPr>
        <w:t>từ cơ quan có thẩm quyền</w:t>
      </w:r>
      <w:r w:rsidR="00A43B91" w:rsidRPr="00F650F5">
        <w:rPr>
          <w:sz w:val="28"/>
          <w:szCs w:val="28"/>
          <w:lang w:val="vi-VN"/>
        </w:rPr>
        <w:t>.</w:t>
      </w:r>
      <w:r w:rsidR="000B77FC" w:rsidRPr="00F650F5">
        <w:rPr>
          <w:sz w:val="28"/>
          <w:szCs w:val="28"/>
          <w:lang w:val="id-ID"/>
        </w:rPr>
        <w:t xml:space="preserve"> </w:t>
      </w:r>
    </w:p>
    <w:p w14:paraId="7D794384" w14:textId="53899477" w:rsidR="00A43B91" w:rsidRPr="00F650F5" w:rsidRDefault="00A43B91" w:rsidP="00AA4C7E">
      <w:pPr>
        <w:spacing w:before="120" w:after="120" w:line="264" w:lineRule="auto"/>
        <w:ind w:firstLine="720"/>
        <w:jc w:val="both"/>
        <w:rPr>
          <w:b/>
          <w:sz w:val="28"/>
          <w:szCs w:val="28"/>
          <w:lang w:val="vi-VN"/>
        </w:rPr>
      </w:pPr>
      <w:r w:rsidRPr="00F650F5">
        <w:rPr>
          <w:b/>
          <w:sz w:val="28"/>
          <w:szCs w:val="28"/>
          <w:lang w:val="vi-VN"/>
        </w:rPr>
        <w:t>Điều</w:t>
      </w:r>
      <w:r w:rsidR="00946E0F" w:rsidRPr="00F650F5">
        <w:rPr>
          <w:b/>
          <w:sz w:val="28"/>
          <w:szCs w:val="28"/>
          <w:lang w:val="vi-VN"/>
        </w:rPr>
        <w:t xml:space="preserve"> </w:t>
      </w:r>
      <w:r w:rsidR="005C57B3" w:rsidRPr="00E84F9A">
        <w:rPr>
          <w:b/>
          <w:sz w:val="28"/>
          <w:szCs w:val="28"/>
          <w:lang w:val="id-ID"/>
        </w:rPr>
        <w:t>26</w:t>
      </w:r>
      <w:r w:rsidR="006F01D2" w:rsidRPr="00F650F5">
        <w:rPr>
          <w:b/>
          <w:sz w:val="28"/>
          <w:szCs w:val="28"/>
          <w:lang w:val="id-ID"/>
        </w:rPr>
        <w:t xml:space="preserve">. Phong tỏa chứng khoán cơ cấu </w:t>
      </w:r>
      <w:r w:rsidRPr="00F650F5">
        <w:rPr>
          <w:b/>
          <w:sz w:val="28"/>
          <w:szCs w:val="28"/>
          <w:lang w:val="vi-VN"/>
        </w:rPr>
        <w:t xml:space="preserve">để </w:t>
      </w:r>
      <w:r w:rsidR="006F01D2" w:rsidRPr="00F650F5">
        <w:rPr>
          <w:b/>
          <w:sz w:val="28"/>
          <w:szCs w:val="28"/>
          <w:lang w:val="id-ID"/>
        </w:rPr>
        <w:t>góp vốn lập quỹ ETF</w:t>
      </w:r>
    </w:p>
    <w:p w14:paraId="30201378" w14:textId="60644864" w:rsidR="006F01D2" w:rsidRPr="00F650F5" w:rsidRDefault="00A43B91" w:rsidP="00AA4C7E">
      <w:pPr>
        <w:spacing w:before="120" w:after="120" w:line="264" w:lineRule="auto"/>
        <w:ind w:firstLine="720"/>
        <w:jc w:val="both"/>
        <w:rPr>
          <w:sz w:val="28"/>
          <w:szCs w:val="28"/>
          <w:lang w:val="id-ID"/>
        </w:rPr>
      </w:pPr>
      <w:r w:rsidRPr="00F650F5">
        <w:rPr>
          <w:sz w:val="28"/>
          <w:szCs w:val="28"/>
          <w:lang w:val="vi-VN"/>
        </w:rPr>
        <w:t>T</w:t>
      </w:r>
      <w:r w:rsidR="006F01D2" w:rsidRPr="00F650F5">
        <w:rPr>
          <w:sz w:val="28"/>
          <w:szCs w:val="28"/>
          <w:lang w:val="id-ID"/>
        </w:rPr>
        <w:t xml:space="preserve">hủ tục, trình tự </w:t>
      </w:r>
      <w:r w:rsidRPr="00F650F5">
        <w:rPr>
          <w:sz w:val="28"/>
          <w:szCs w:val="28"/>
          <w:lang w:val="vi-VN"/>
        </w:rPr>
        <w:t>p</w:t>
      </w:r>
      <w:r w:rsidRPr="00F650F5">
        <w:rPr>
          <w:sz w:val="28"/>
          <w:szCs w:val="28"/>
          <w:lang w:val="id-ID"/>
        </w:rPr>
        <w:t xml:space="preserve">hong tỏa chứng khoán cơ cấu </w:t>
      </w:r>
      <w:r w:rsidRPr="00F650F5">
        <w:rPr>
          <w:sz w:val="28"/>
          <w:szCs w:val="28"/>
          <w:lang w:val="vi-VN"/>
        </w:rPr>
        <w:t xml:space="preserve">để </w:t>
      </w:r>
      <w:r w:rsidRPr="00F650F5">
        <w:rPr>
          <w:sz w:val="28"/>
          <w:szCs w:val="28"/>
          <w:lang w:val="id-ID"/>
        </w:rPr>
        <w:t>góp vốn lập quỹ ETF</w:t>
      </w:r>
      <w:r w:rsidRPr="00F650F5">
        <w:rPr>
          <w:sz w:val="28"/>
          <w:szCs w:val="28"/>
          <w:lang w:val="vi-VN"/>
        </w:rPr>
        <w:t xml:space="preserve"> </w:t>
      </w:r>
      <w:r w:rsidR="006F01D2" w:rsidRPr="00F650F5">
        <w:rPr>
          <w:sz w:val="28"/>
          <w:szCs w:val="28"/>
          <w:lang w:val="id-ID"/>
        </w:rPr>
        <w:t xml:space="preserve">được thực hiện theo Quy chế hoạt động giao dịch hoán đổi, đăng ký, lưu ký, thanh toán bù trừ, thực hiện quyền chứng chỉ quỹ hoán đổi danh mục của </w:t>
      </w:r>
      <w:r w:rsidR="00735364">
        <w:rPr>
          <w:sz w:val="28"/>
          <w:szCs w:val="28"/>
          <w:lang w:val="id-ID"/>
        </w:rPr>
        <w:t>VSDC</w:t>
      </w:r>
      <w:r w:rsidR="006F01D2" w:rsidRPr="00F650F5">
        <w:rPr>
          <w:sz w:val="28"/>
          <w:szCs w:val="28"/>
          <w:lang w:val="id-ID"/>
        </w:rPr>
        <w:t>.</w:t>
      </w:r>
    </w:p>
    <w:p w14:paraId="5997A774" w14:textId="1ACCC06A" w:rsidR="00E35F1F" w:rsidRPr="00F650F5" w:rsidRDefault="00E35F1F" w:rsidP="00AA4C7E">
      <w:pPr>
        <w:spacing w:before="120" w:after="120" w:line="264" w:lineRule="auto"/>
        <w:ind w:firstLine="720"/>
        <w:jc w:val="both"/>
        <w:rPr>
          <w:b/>
          <w:sz w:val="28"/>
          <w:szCs w:val="28"/>
          <w:lang w:val="id-ID"/>
        </w:rPr>
      </w:pPr>
      <w:r w:rsidRPr="00F650F5">
        <w:rPr>
          <w:b/>
          <w:sz w:val="28"/>
          <w:szCs w:val="28"/>
          <w:lang w:val="id-ID"/>
        </w:rPr>
        <w:t xml:space="preserve">Điều </w:t>
      </w:r>
      <w:r w:rsidR="005C57B3" w:rsidRPr="00E84F9A">
        <w:rPr>
          <w:b/>
          <w:sz w:val="28"/>
          <w:szCs w:val="28"/>
          <w:lang w:val="id-ID"/>
        </w:rPr>
        <w:t>27</w:t>
      </w:r>
      <w:r w:rsidRPr="00F650F5">
        <w:rPr>
          <w:b/>
          <w:sz w:val="28"/>
          <w:szCs w:val="28"/>
          <w:lang w:val="id-ID"/>
        </w:rPr>
        <w:t>. Phong tỏa công cụ nợ trong hoạt động mua lại, hoán đổi công cụ nợ.</w:t>
      </w:r>
    </w:p>
    <w:p w14:paraId="318B9AF8" w14:textId="0914640D" w:rsidR="00413A2D" w:rsidRPr="00F650F5" w:rsidRDefault="00E35F1F" w:rsidP="00AA4C7E">
      <w:pPr>
        <w:spacing w:before="120" w:after="120" w:line="264" w:lineRule="auto"/>
        <w:ind w:firstLine="720"/>
        <w:jc w:val="both"/>
        <w:rPr>
          <w:sz w:val="28"/>
          <w:szCs w:val="28"/>
          <w:lang w:val="id-ID"/>
        </w:rPr>
      </w:pPr>
      <w:r w:rsidRPr="00F650F5">
        <w:rPr>
          <w:sz w:val="28"/>
          <w:szCs w:val="28"/>
          <w:lang w:val="vi-VN"/>
        </w:rPr>
        <w:t>T</w:t>
      </w:r>
      <w:r w:rsidRPr="00F650F5">
        <w:rPr>
          <w:sz w:val="28"/>
          <w:szCs w:val="28"/>
          <w:lang w:val="id-ID"/>
        </w:rPr>
        <w:t xml:space="preserve">hủ tục, trình tự </w:t>
      </w:r>
      <w:r w:rsidRPr="00F650F5">
        <w:rPr>
          <w:sz w:val="28"/>
          <w:szCs w:val="28"/>
          <w:lang w:val="vi-VN"/>
        </w:rPr>
        <w:t>p</w:t>
      </w:r>
      <w:r w:rsidRPr="00F650F5">
        <w:rPr>
          <w:sz w:val="28"/>
          <w:szCs w:val="28"/>
          <w:lang w:val="id-ID"/>
        </w:rPr>
        <w:t xml:space="preserve">hong tỏa công cụ nợ trong hoạt động mua lại, hoán đổi công cụ nợ được thực hiện theo Quy chế thực hiện quyền cho người sở hữu chứng khoán của </w:t>
      </w:r>
      <w:r w:rsidR="00735364">
        <w:rPr>
          <w:sz w:val="28"/>
          <w:szCs w:val="28"/>
          <w:lang w:val="id-ID"/>
        </w:rPr>
        <w:t>VSDC</w:t>
      </w:r>
      <w:r w:rsidRPr="00F650F5">
        <w:rPr>
          <w:sz w:val="28"/>
          <w:szCs w:val="28"/>
          <w:lang w:val="id-ID"/>
        </w:rPr>
        <w:t>.</w:t>
      </w:r>
    </w:p>
    <w:p w14:paraId="58E2A1A4" w14:textId="2BBEC1F9" w:rsidR="00E718AC" w:rsidRPr="00F650F5" w:rsidRDefault="00A43B91" w:rsidP="00AA4C7E">
      <w:pPr>
        <w:spacing w:before="120" w:after="120" w:line="264" w:lineRule="auto"/>
        <w:ind w:firstLine="720"/>
        <w:jc w:val="both"/>
        <w:rPr>
          <w:b/>
          <w:sz w:val="28"/>
          <w:szCs w:val="28"/>
          <w:lang w:val="id-ID"/>
        </w:rPr>
      </w:pPr>
      <w:r w:rsidRPr="00F650F5">
        <w:rPr>
          <w:b/>
          <w:sz w:val="28"/>
          <w:szCs w:val="28"/>
          <w:lang w:val="vi-VN"/>
        </w:rPr>
        <w:t xml:space="preserve">Điều </w:t>
      </w:r>
      <w:r w:rsidR="005C57B3" w:rsidRPr="00E84F9A">
        <w:rPr>
          <w:b/>
          <w:sz w:val="28"/>
          <w:szCs w:val="28"/>
          <w:lang w:val="id-ID"/>
        </w:rPr>
        <w:t>28</w:t>
      </w:r>
      <w:r w:rsidR="00E718AC" w:rsidRPr="00F650F5">
        <w:rPr>
          <w:b/>
          <w:sz w:val="28"/>
          <w:szCs w:val="28"/>
          <w:lang w:val="vi-VN"/>
        </w:rPr>
        <w:t>.</w:t>
      </w:r>
      <w:r w:rsidR="00186EF6" w:rsidRPr="00F650F5">
        <w:rPr>
          <w:b/>
          <w:sz w:val="28"/>
          <w:szCs w:val="28"/>
          <w:lang w:val="vi-VN"/>
        </w:rPr>
        <w:t xml:space="preserve"> </w:t>
      </w:r>
      <w:r w:rsidR="00CF613D" w:rsidRPr="00F650F5">
        <w:rPr>
          <w:b/>
          <w:sz w:val="28"/>
          <w:szCs w:val="28"/>
          <w:lang w:val="vi-VN"/>
        </w:rPr>
        <w:t>Phong tỏa</w:t>
      </w:r>
      <w:r w:rsidR="0001112A" w:rsidRPr="00F650F5">
        <w:rPr>
          <w:b/>
          <w:sz w:val="28"/>
          <w:szCs w:val="28"/>
          <w:lang w:val="vi-VN"/>
        </w:rPr>
        <w:t>, giải tỏa</w:t>
      </w:r>
      <w:r w:rsidR="006B340E" w:rsidRPr="00F650F5">
        <w:rPr>
          <w:b/>
          <w:sz w:val="28"/>
          <w:szCs w:val="28"/>
          <w:lang w:val="vi-VN"/>
        </w:rPr>
        <w:t xml:space="preserve"> </w:t>
      </w:r>
      <w:r w:rsidR="00CF613D" w:rsidRPr="00F650F5">
        <w:rPr>
          <w:b/>
          <w:sz w:val="28"/>
          <w:szCs w:val="28"/>
          <w:lang w:val="vi-VN"/>
        </w:rPr>
        <w:t>chứng khoán</w:t>
      </w:r>
      <w:r w:rsidR="00186EF6" w:rsidRPr="00F650F5">
        <w:rPr>
          <w:b/>
          <w:sz w:val="28"/>
          <w:szCs w:val="28"/>
          <w:lang w:val="vi-VN"/>
        </w:rPr>
        <w:t xml:space="preserve"> </w:t>
      </w:r>
      <w:r w:rsidR="00A311E2" w:rsidRPr="00F650F5">
        <w:rPr>
          <w:b/>
          <w:sz w:val="28"/>
          <w:szCs w:val="28"/>
          <w:lang w:val="id-ID"/>
        </w:rPr>
        <w:t>theo yêu cầu của nhà đầu tư.</w:t>
      </w:r>
    </w:p>
    <w:p w14:paraId="095FE8FF" w14:textId="672C1BD4" w:rsidR="00186EF6" w:rsidRPr="00E84F9A" w:rsidRDefault="00186EF6" w:rsidP="00AA4C7E">
      <w:pPr>
        <w:spacing w:before="120" w:after="120" w:line="264" w:lineRule="auto"/>
        <w:ind w:firstLine="720"/>
        <w:jc w:val="both"/>
        <w:rPr>
          <w:sz w:val="28"/>
          <w:szCs w:val="28"/>
          <w:lang w:val="id-ID"/>
        </w:rPr>
      </w:pPr>
      <w:r w:rsidRPr="00F650F5">
        <w:rPr>
          <w:rFonts w:eastAsia="Calibri"/>
          <w:sz w:val="28"/>
          <w:szCs w:val="28"/>
          <w:lang w:val="vi-VN"/>
        </w:rPr>
        <w:t xml:space="preserve">1. </w:t>
      </w:r>
      <w:r w:rsidR="00735364">
        <w:rPr>
          <w:sz w:val="28"/>
          <w:szCs w:val="28"/>
          <w:lang w:val="id-ID"/>
        </w:rPr>
        <w:t>VSDC</w:t>
      </w:r>
      <w:r w:rsidR="00A311E2" w:rsidRPr="00F650F5">
        <w:rPr>
          <w:sz w:val="28"/>
          <w:szCs w:val="28"/>
          <w:lang w:val="id-ID"/>
        </w:rPr>
        <w:t xml:space="preserve"> thực hiện phong tỏa, giải tỏa chứng khoán theo yêu cầu của nhà đầu tư </w:t>
      </w:r>
      <w:r w:rsidR="00EE07EA" w:rsidRPr="00E84F9A">
        <w:rPr>
          <w:sz w:val="28"/>
          <w:szCs w:val="28"/>
          <w:lang w:val="id-ID"/>
        </w:rPr>
        <w:t>theo quy định tại khoản 3 Điều 23 Thông tư 119/2020/TT-BTC</w:t>
      </w:r>
    </w:p>
    <w:p w14:paraId="3F7A3F00" w14:textId="26477CA6" w:rsidR="00C802D5" w:rsidRPr="00F650F5" w:rsidRDefault="006B340E" w:rsidP="00AA4C7E">
      <w:pPr>
        <w:spacing w:before="120" w:after="120" w:line="264" w:lineRule="auto"/>
        <w:ind w:firstLine="720"/>
        <w:jc w:val="both"/>
        <w:rPr>
          <w:sz w:val="28"/>
          <w:szCs w:val="28"/>
          <w:lang w:val="vi-VN"/>
        </w:rPr>
      </w:pPr>
      <w:r w:rsidRPr="00F650F5">
        <w:rPr>
          <w:sz w:val="28"/>
          <w:szCs w:val="28"/>
          <w:lang w:val="vi-VN"/>
        </w:rPr>
        <w:t>2.</w:t>
      </w:r>
      <w:r w:rsidR="00CF613D" w:rsidRPr="00F650F5">
        <w:rPr>
          <w:sz w:val="28"/>
          <w:szCs w:val="28"/>
          <w:lang w:val="id-ID"/>
        </w:rPr>
        <w:t xml:space="preserve"> </w:t>
      </w:r>
      <w:r w:rsidR="0051788E" w:rsidRPr="00F650F5">
        <w:rPr>
          <w:sz w:val="28"/>
          <w:szCs w:val="28"/>
          <w:lang w:val="vi-VN"/>
        </w:rPr>
        <w:t xml:space="preserve">Hồ sơ đề nghị phong tỏa chứng khoán </w:t>
      </w:r>
      <w:r w:rsidRPr="00F650F5">
        <w:rPr>
          <w:sz w:val="28"/>
          <w:szCs w:val="28"/>
          <w:lang w:val="vi-VN"/>
        </w:rPr>
        <w:t>gồm</w:t>
      </w:r>
      <w:r w:rsidR="008106D1" w:rsidRPr="00F650F5">
        <w:rPr>
          <w:sz w:val="28"/>
          <w:szCs w:val="28"/>
          <w:lang w:val="vi-VN"/>
        </w:rPr>
        <w:t>:</w:t>
      </w:r>
    </w:p>
    <w:p w14:paraId="4FCFBDF6" w14:textId="4B222735" w:rsidR="0051788E" w:rsidRPr="00F650F5" w:rsidRDefault="00C802D5" w:rsidP="00AA4C7E">
      <w:pPr>
        <w:spacing w:before="120" w:after="120" w:line="264" w:lineRule="auto"/>
        <w:ind w:firstLine="720"/>
        <w:jc w:val="both"/>
        <w:rPr>
          <w:sz w:val="28"/>
          <w:szCs w:val="28"/>
          <w:lang w:val="vi-VN"/>
        </w:rPr>
      </w:pPr>
      <w:r w:rsidRPr="00F650F5">
        <w:rPr>
          <w:sz w:val="28"/>
          <w:szCs w:val="28"/>
          <w:lang w:val="vi-VN"/>
        </w:rPr>
        <w:t xml:space="preserve">a. </w:t>
      </w:r>
      <w:r w:rsidR="0051788E" w:rsidRPr="00F650F5">
        <w:rPr>
          <w:sz w:val="28"/>
          <w:szCs w:val="28"/>
          <w:lang w:val="id-ID"/>
        </w:rPr>
        <w:t xml:space="preserve">Yêu cầu chuyển khoản phong tỏa chứng khoán của </w:t>
      </w:r>
      <w:r w:rsidR="005D1A2E" w:rsidRPr="00F650F5">
        <w:rPr>
          <w:sz w:val="28"/>
          <w:szCs w:val="28"/>
          <w:lang w:val="id-ID"/>
        </w:rPr>
        <w:t>TVLK</w:t>
      </w:r>
      <w:r w:rsidR="0051788E" w:rsidRPr="00F650F5">
        <w:rPr>
          <w:sz w:val="28"/>
          <w:szCs w:val="28"/>
          <w:lang w:val="id-ID"/>
        </w:rPr>
        <w:t>/</w:t>
      </w:r>
      <w:r w:rsidR="00AB009D" w:rsidRPr="00F650F5">
        <w:rPr>
          <w:sz w:val="28"/>
          <w:szCs w:val="28"/>
          <w:lang w:val="vi-VN"/>
        </w:rPr>
        <w:t>TCMTKTT</w:t>
      </w:r>
      <w:r w:rsidR="0051788E" w:rsidRPr="00F650F5">
        <w:rPr>
          <w:sz w:val="28"/>
          <w:szCs w:val="28"/>
          <w:lang w:val="id-ID"/>
        </w:rPr>
        <w:t xml:space="preserve"> (Mẫu </w:t>
      </w:r>
      <w:r w:rsidR="008106D1" w:rsidRPr="00F650F5">
        <w:rPr>
          <w:sz w:val="28"/>
          <w:szCs w:val="28"/>
          <w:lang w:val="vi-VN"/>
        </w:rPr>
        <w:t>28</w:t>
      </w:r>
      <w:r w:rsidR="0051788E" w:rsidRPr="00F650F5">
        <w:rPr>
          <w:sz w:val="28"/>
          <w:szCs w:val="28"/>
          <w:lang w:val="id-ID"/>
        </w:rPr>
        <w:t xml:space="preserve">/LK của Quy chế này) (02 </w:t>
      </w:r>
      <w:r w:rsidR="00E95CEF" w:rsidRPr="00F650F5">
        <w:rPr>
          <w:sz w:val="28"/>
          <w:szCs w:val="28"/>
          <w:lang w:val="vi-VN"/>
        </w:rPr>
        <w:t>bản</w:t>
      </w:r>
      <w:r w:rsidR="0051788E" w:rsidRPr="00F650F5">
        <w:rPr>
          <w:sz w:val="28"/>
          <w:szCs w:val="28"/>
          <w:lang w:val="id-ID"/>
        </w:rPr>
        <w:t>);</w:t>
      </w:r>
    </w:p>
    <w:p w14:paraId="6FB773D6" w14:textId="42D51F37" w:rsidR="0051788E" w:rsidRPr="00F650F5" w:rsidRDefault="0051788E" w:rsidP="00AA4C7E">
      <w:pPr>
        <w:spacing w:before="120" w:after="120" w:line="264" w:lineRule="auto"/>
        <w:ind w:firstLine="720"/>
        <w:jc w:val="both"/>
        <w:rPr>
          <w:sz w:val="28"/>
          <w:szCs w:val="28"/>
          <w:lang w:val="id-ID"/>
        </w:rPr>
      </w:pPr>
      <w:r w:rsidRPr="00F650F5">
        <w:rPr>
          <w:sz w:val="28"/>
          <w:szCs w:val="28"/>
          <w:lang w:val="id-ID"/>
        </w:rPr>
        <w:t xml:space="preserve">b. Giấy đề nghị </w:t>
      </w:r>
      <w:r w:rsidR="006B340E" w:rsidRPr="00F650F5">
        <w:rPr>
          <w:sz w:val="28"/>
          <w:szCs w:val="28"/>
          <w:lang w:val="vi-VN"/>
        </w:rPr>
        <w:t>phong tỏa</w:t>
      </w:r>
      <w:r w:rsidRPr="00F650F5">
        <w:rPr>
          <w:sz w:val="28"/>
          <w:szCs w:val="28"/>
          <w:lang w:val="id-ID"/>
        </w:rPr>
        <w:t xml:space="preserve"> chứng khoán của </w:t>
      </w:r>
      <w:r w:rsidR="00A30AA6" w:rsidRPr="00F650F5">
        <w:rPr>
          <w:sz w:val="28"/>
          <w:szCs w:val="28"/>
          <w:lang w:val="vi-VN"/>
        </w:rPr>
        <w:t>nhà đầu tư</w:t>
      </w:r>
      <w:r w:rsidRPr="00F650F5">
        <w:rPr>
          <w:sz w:val="28"/>
          <w:szCs w:val="28"/>
          <w:lang w:val="id-ID"/>
        </w:rPr>
        <w:t xml:space="preserve"> (Mẫu </w:t>
      </w:r>
      <w:r w:rsidR="008106D1" w:rsidRPr="00F650F5">
        <w:rPr>
          <w:sz w:val="28"/>
          <w:szCs w:val="28"/>
          <w:lang w:val="vi-VN"/>
        </w:rPr>
        <w:t>29</w:t>
      </w:r>
      <w:r w:rsidRPr="00F650F5">
        <w:rPr>
          <w:sz w:val="28"/>
          <w:szCs w:val="28"/>
          <w:lang w:val="id-ID"/>
        </w:rPr>
        <w:t>/LK của Quy chế này)</w:t>
      </w:r>
      <w:r w:rsidR="00074542" w:rsidRPr="00F650F5">
        <w:rPr>
          <w:sz w:val="28"/>
          <w:szCs w:val="28"/>
          <w:lang w:val="vi-VN"/>
        </w:rPr>
        <w:t xml:space="preserve"> </w:t>
      </w:r>
      <w:r w:rsidR="00074542" w:rsidRPr="00F650F5">
        <w:rPr>
          <w:sz w:val="28"/>
          <w:szCs w:val="28"/>
          <w:lang w:val="id-ID"/>
        </w:rPr>
        <w:t>(0</w:t>
      </w:r>
      <w:r w:rsidR="008106D1" w:rsidRPr="00F650F5">
        <w:rPr>
          <w:sz w:val="28"/>
          <w:szCs w:val="28"/>
          <w:lang w:val="vi-VN"/>
        </w:rPr>
        <w:t>1</w:t>
      </w:r>
      <w:r w:rsidR="00074542" w:rsidRPr="00F650F5">
        <w:rPr>
          <w:sz w:val="28"/>
          <w:szCs w:val="28"/>
          <w:lang w:val="id-ID"/>
        </w:rPr>
        <w:t xml:space="preserve"> </w:t>
      </w:r>
      <w:r w:rsidR="00074542" w:rsidRPr="00F650F5">
        <w:rPr>
          <w:sz w:val="28"/>
          <w:szCs w:val="28"/>
          <w:lang w:val="vi-VN"/>
        </w:rPr>
        <w:t>bản</w:t>
      </w:r>
      <w:r w:rsidR="00074542" w:rsidRPr="00F650F5">
        <w:rPr>
          <w:sz w:val="28"/>
          <w:szCs w:val="28"/>
          <w:lang w:val="id-ID"/>
        </w:rPr>
        <w:t>)</w:t>
      </w:r>
      <w:r w:rsidR="007A365C">
        <w:rPr>
          <w:sz w:val="28"/>
          <w:szCs w:val="28"/>
          <w:lang w:val="id-ID"/>
        </w:rPr>
        <w:t>.</w:t>
      </w:r>
    </w:p>
    <w:p w14:paraId="3BBE5748" w14:textId="198E7073" w:rsidR="008106D1" w:rsidRPr="00F650F5" w:rsidRDefault="0001112A" w:rsidP="00AA4C7E">
      <w:pPr>
        <w:spacing w:before="120" w:after="120" w:line="264" w:lineRule="auto"/>
        <w:ind w:firstLine="720"/>
        <w:jc w:val="both"/>
        <w:rPr>
          <w:sz w:val="28"/>
          <w:szCs w:val="28"/>
          <w:lang w:val="id-ID"/>
        </w:rPr>
      </w:pPr>
      <w:r w:rsidRPr="00F650F5">
        <w:rPr>
          <w:sz w:val="28"/>
          <w:szCs w:val="28"/>
          <w:lang w:val="vi-VN"/>
        </w:rPr>
        <w:t>3</w:t>
      </w:r>
      <w:r w:rsidR="0051788E" w:rsidRPr="00F650F5">
        <w:rPr>
          <w:sz w:val="28"/>
          <w:szCs w:val="28"/>
          <w:lang w:val="id-ID"/>
        </w:rPr>
        <w:t xml:space="preserve">. Hồ sơ đề nghị giải tỏa chứng khoán </w:t>
      </w:r>
      <w:r w:rsidRPr="00F650F5">
        <w:rPr>
          <w:sz w:val="28"/>
          <w:szCs w:val="28"/>
          <w:lang w:val="vi-VN"/>
        </w:rPr>
        <w:t>gồm</w:t>
      </w:r>
      <w:r w:rsidR="008106D1" w:rsidRPr="00F650F5">
        <w:rPr>
          <w:sz w:val="28"/>
          <w:szCs w:val="28"/>
          <w:lang w:val="vi-VN"/>
        </w:rPr>
        <w:t>:</w:t>
      </w:r>
      <w:r w:rsidR="00413A2D" w:rsidRPr="00F650F5">
        <w:rPr>
          <w:sz w:val="28"/>
          <w:szCs w:val="28"/>
          <w:lang w:val="id-ID"/>
        </w:rPr>
        <w:t xml:space="preserve"> </w:t>
      </w:r>
    </w:p>
    <w:p w14:paraId="6FB499D5" w14:textId="09E115D1" w:rsidR="003939B6" w:rsidRPr="00F650F5" w:rsidRDefault="003939B6" w:rsidP="00AA4C7E">
      <w:pPr>
        <w:spacing w:before="120" w:after="120" w:line="264" w:lineRule="auto"/>
        <w:ind w:firstLine="720"/>
        <w:jc w:val="both"/>
        <w:rPr>
          <w:sz w:val="28"/>
          <w:szCs w:val="28"/>
          <w:lang w:val="id-ID"/>
        </w:rPr>
      </w:pPr>
      <w:r w:rsidRPr="00F650F5">
        <w:rPr>
          <w:sz w:val="28"/>
          <w:szCs w:val="28"/>
          <w:lang w:val="id-ID"/>
        </w:rPr>
        <w:t xml:space="preserve">a. Yêu cầu chuyển khoản </w:t>
      </w:r>
      <w:r w:rsidR="0001112A" w:rsidRPr="00F650F5">
        <w:rPr>
          <w:sz w:val="28"/>
          <w:szCs w:val="28"/>
          <w:lang w:val="vi-VN"/>
        </w:rPr>
        <w:t xml:space="preserve">giải </w:t>
      </w:r>
      <w:r w:rsidR="0001112A" w:rsidRPr="00F650F5">
        <w:rPr>
          <w:sz w:val="28"/>
          <w:szCs w:val="28"/>
          <w:lang w:val="id-ID"/>
        </w:rPr>
        <w:t xml:space="preserve">tỏa chứng khoán của </w:t>
      </w:r>
      <w:r w:rsidR="005D1A2E" w:rsidRPr="00F650F5">
        <w:rPr>
          <w:sz w:val="28"/>
          <w:szCs w:val="28"/>
          <w:lang w:val="id-ID"/>
        </w:rPr>
        <w:t>TVLK</w:t>
      </w:r>
      <w:r w:rsidR="0001112A" w:rsidRPr="00F650F5">
        <w:rPr>
          <w:sz w:val="28"/>
          <w:szCs w:val="28"/>
          <w:lang w:val="id-ID"/>
        </w:rPr>
        <w:t>/</w:t>
      </w:r>
      <w:r w:rsidR="00AB009D" w:rsidRPr="00F650F5">
        <w:rPr>
          <w:sz w:val="28"/>
          <w:szCs w:val="28"/>
          <w:lang w:val="id-ID"/>
        </w:rPr>
        <w:t>TCMTKTT</w:t>
      </w:r>
      <w:r w:rsidR="0001112A" w:rsidRPr="00F650F5">
        <w:rPr>
          <w:sz w:val="28"/>
          <w:szCs w:val="28"/>
          <w:lang w:val="id-ID"/>
        </w:rPr>
        <w:t xml:space="preserve"> </w:t>
      </w:r>
      <w:r w:rsidRPr="00F650F5">
        <w:rPr>
          <w:sz w:val="28"/>
          <w:szCs w:val="28"/>
          <w:lang w:val="id-ID"/>
        </w:rPr>
        <w:t xml:space="preserve">(Mẫu </w:t>
      </w:r>
      <w:r w:rsidR="008106D1" w:rsidRPr="00F650F5">
        <w:rPr>
          <w:sz w:val="28"/>
          <w:szCs w:val="28"/>
          <w:lang w:val="vi-VN"/>
        </w:rPr>
        <w:t>30</w:t>
      </w:r>
      <w:r w:rsidRPr="00F650F5">
        <w:rPr>
          <w:sz w:val="28"/>
          <w:szCs w:val="28"/>
          <w:lang w:val="id-ID"/>
        </w:rPr>
        <w:t xml:space="preserve">/LK của Quy chế này) (02 </w:t>
      </w:r>
      <w:r w:rsidR="00E95CEF" w:rsidRPr="00F650F5">
        <w:rPr>
          <w:sz w:val="28"/>
          <w:szCs w:val="28"/>
          <w:lang w:val="id-ID"/>
        </w:rPr>
        <w:t>bản</w:t>
      </w:r>
      <w:r w:rsidRPr="00F650F5">
        <w:rPr>
          <w:sz w:val="28"/>
          <w:szCs w:val="28"/>
          <w:lang w:val="id-ID"/>
        </w:rPr>
        <w:t>);</w:t>
      </w:r>
    </w:p>
    <w:p w14:paraId="7E7E7783" w14:textId="5D9DDAF9" w:rsidR="00931C8A" w:rsidRPr="00F650F5" w:rsidRDefault="003939B6" w:rsidP="00AA4C7E">
      <w:pPr>
        <w:spacing w:before="120" w:after="120" w:line="264" w:lineRule="auto"/>
        <w:ind w:firstLine="720"/>
        <w:jc w:val="both"/>
        <w:rPr>
          <w:sz w:val="28"/>
          <w:szCs w:val="28"/>
          <w:lang w:val="id-ID"/>
        </w:rPr>
      </w:pPr>
      <w:r w:rsidRPr="00F650F5">
        <w:rPr>
          <w:sz w:val="28"/>
          <w:szCs w:val="28"/>
          <w:lang w:val="id-ID"/>
        </w:rPr>
        <w:t xml:space="preserve">b. </w:t>
      </w:r>
      <w:r w:rsidR="00A30AA6" w:rsidRPr="00F650F5">
        <w:rPr>
          <w:sz w:val="28"/>
          <w:szCs w:val="28"/>
          <w:lang w:val="id-ID"/>
        </w:rPr>
        <w:t>Giấy</w:t>
      </w:r>
      <w:r w:rsidRPr="00F650F5">
        <w:rPr>
          <w:sz w:val="28"/>
          <w:szCs w:val="28"/>
          <w:lang w:val="id-ID"/>
        </w:rPr>
        <w:t xml:space="preserve"> </w:t>
      </w:r>
      <w:r w:rsidR="0001112A" w:rsidRPr="00F650F5">
        <w:rPr>
          <w:sz w:val="28"/>
          <w:szCs w:val="28"/>
          <w:lang w:val="vi-VN"/>
        </w:rPr>
        <w:t xml:space="preserve">đề nghị </w:t>
      </w:r>
      <w:r w:rsidR="00134639">
        <w:rPr>
          <w:sz w:val="28"/>
          <w:szCs w:val="28"/>
          <w:lang w:val="id-ID"/>
        </w:rPr>
        <w:t>giải tỏa</w:t>
      </w:r>
      <w:r w:rsidRPr="00F650F5">
        <w:rPr>
          <w:sz w:val="28"/>
          <w:szCs w:val="28"/>
          <w:lang w:val="id-ID"/>
        </w:rPr>
        <w:t xml:space="preserve"> </w:t>
      </w:r>
      <w:r w:rsidR="00413A2D" w:rsidRPr="00F650F5">
        <w:rPr>
          <w:sz w:val="28"/>
          <w:szCs w:val="28"/>
          <w:lang w:val="id-ID"/>
        </w:rPr>
        <w:t xml:space="preserve">chứng khoán </w:t>
      </w:r>
      <w:r w:rsidR="00A30AA6" w:rsidRPr="00F650F5">
        <w:rPr>
          <w:sz w:val="28"/>
          <w:szCs w:val="28"/>
          <w:lang w:val="id-ID"/>
        </w:rPr>
        <w:t>của nhà đầu tư</w:t>
      </w:r>
      <w:r w:rsidR="0001112A" w:rsidRPr="00F650F5">
        <w:rPr>
          <w:sz w:val="28"/>
          <w:szCs w:val="28"/>
          <w:lang w:val="vi-VN"/>
        </w:rPr>
        <w:t xml:space="preserve"> </w:t>
      </w:r>
      <w:r w:rsidR="00B02BEA" w:rsidRPr="00F650F5">
        <w:rPr>
          <w:sz w:val="28"/>
          <w:szCs w:val="28"/>
          <w:lang w:val="id-ID"/>
        </w:rPr>
        <w:t>(Mẫu</w:t>
      </w:r>
      <w:r w:rsidRPr="00F650F5">
        <w:rPr>
          <w:sz w:val="28"/>
          <w:szCs w:val="28"/>
          <w:lang w:val="id-ID"/>
        </w:rPr>
        <w:t xml:space="preserve"> 3</w:t>
      </w:r>
      <w:r w:rsidR="008106D1" w:rsidRPr="00F650F5">
        <w:rPr>
          <w:sz w:val="28"/>
          <w:szCs w:val="28"/>
          <w:lang w:val="vi-VN"/>
        </w:rPr>
        <w:t>1</w:t>
      </w:r>
      <w:r w:rsidRPr="00F650F5">
        <w:rPr>
          <w:sz w:val="28"/>
          <w:szCs w:val="28"/>
          <w:lang w:val="id-ID"/>
        </w:rPr>
        <w:t>/LK của Quy chế này)</w:t>
      </w:r>
      <w:r w:rsidR="00074542" w:rsidRPr="00F650F5">
        <w:rPr>
          <w:sz w:val="28"/>
          <w:szCs w:val="28"/>
          <w:lang w:val="id-ID"/>
        </w:rPr>
        <w:t xml:space="preserve"> (0</w:t>
      </w:r>
      <w:r w:rsidR="008106D1" w:rsidRPr="00F650F5">
        <w:rPr>
          <w:sz w:val="28"/>
          <w:szCs w:val="28"/>
          <w:lang w:val="vi-VN"/>
        </w:rPr>
        <w:t>1</w:t>
      </w:r>
      <w:r w:rsidR="00074542" w:rsidRPr="00F650F5">
        <w:rPr>
          <w:sz w:val="28"/>
          <w:szCs w:val="28"/>
          <w:lang w:val="id-ID"/>
        </w:rPr>
        <w:t xml:space="preserve"> bản)</w:t>
      </w:r>
      <w:r w:rsidRPr="00F650F5">
        <w:rPr>
          <w:sz w:val="28"/>
          <w:szCs w:val="28"/>
          <w:lang w:val="id-ID"/>
        </w:rPr>
        <w:t>.</w:t>
      </w:r>
    </w:p>
    <w:p w14:paraId="15E2B332" w14:textId="7C61B345" w:rsidR="00FB1FDB" w:rsidRPr="00F650F5" w:rsidRDefault="00FB1FDB" w:rsidP="00AA4C7E">
      <w:pPr>
        <w:spacing w:before="120" w:after="120" w:line="264" w:lineRule="auto"/>
        <w:ind w:firstLine="720"/>
        <w:jc w:val="both"/>
        <w:rPr>
          <w:sz w:val="28"/>
          <w:szCs w:val="28"/>
          <w:lang w:val="vi-VN"/>
        </w:rPr>
      </w:pPr>
      <w:r w:rsidRPr="00F650F5">
        <w:rPr>
          <w:sz w:val="28"/>
          <w:szCs w:val="28"/>
          <w:lang w:val="vi-VN"/>
        </w:rPr>
        <w:t xml:space="preserve">4. Trường hợp nhà đầu tư, TVLK, TCMTKTT đã được </w:t>
      </w:r>
      <w:r w:rsidR="00735364">
        <w:rPr>
          <w:sz w:val="28"/>
          <w:szCs w:val="28"/>
          <w:lang w:val="vi-VN"/>
        </w:rPr>
        <w:t>VSDC</w:t>
      </w:r>
      <w:r w:rsidRPr="00F650F5">
        <w:rPr>
          <w:sz w:val="28"/>
          <w:szCs w:val="28"/>
          <w:lang w:val="vi-VN"/>
        </w:rPr>
        <w:t xml:space="preserve"> xác nhận phong tỏa chứng khoán làm tài sản đảm bảo cho các khoản vay tại tổ chức tín dụng và không thực hiện đăng ký biện pháp bảo đảm tại </w:t>
      </w:r>
      <w:r w:rsidR="00735364">
        <w:rPr>
          <w:sz w:val="28"/>
          <w:szCs w:val="28"/>
          <w:lang w:val="vi-VN"/>
        </w:rPr>
        <w:t>VSDC</w:t>
      </w:r>
      <w:r w:rsidRPr="00F650F5">
        <w:rPr>
          <w:sz w:val="28"/>
          <w:szCs w:val="28"/>
          <w:lang w:val="vi-VN"/>
        </w:rPr>
        <w:t>, được giải tỏa chứng khoán trên cơ sở xác nhận của tổ chức tín dụng. Hồ sơ giải tỏa chứng khoán gồm :</w:t>
      </w:r>
    </w:p>
    <w:p w14:paraId="35014E85" w14:textId="77777777" w:rsidR="00FB1FDB" w:rsidRPr="00F650F5" w:rsidRDefault="00FB1FDB" w:rsidP="00AA4C7E">
      <w:pPr>
        <w:spacing w:before="120" w:after="120" w:line="264" w:lineRule="auto"/>
        <w:ind w:firstLine="720"/>
        <w:jc w:val="both"/>
        <w:rPr>
          <w:sz w:val="28"/>
          <w:szCs w:val="28"/>
          <w:lang w:val="id-ID"/>
        </w:rPr>
      </w:pPr>
      <w:r w:rsidRPr="00F650F5">
        <w:rPr>
          <w:sz w:val="28"/>
          <w:szCs w:val="28"/>
          <w:lang w:val="id-ID"/>
        </w:rPr>
        <w:t xml:space="preserve">a. Yêu cầu chuyển khoản </w:t>
      </w:r>
      <w:r w:rsidRPr="00F650F5">
        <w:rPr>
          <w:sz w:val="28"/>
          <w:szCs w:val="28"/>
          <w:lang w:val="vi-VN"/>
        </w:rPr>
        <w:t xml:space="preserve">giải </w:t>
      </w:r>
      <w:r w:rsidRPr="00F650F5">
        <w:rPr>
          <w:sz w:val="28"/>
          <w:szCs w:val="28"/>
          <w:lang w:val="id-ID"/>
        </w:rPr>
        <w:t>tỏa chứng khoán của TVLK/TCMTKTT (Mẫu  3</w:t>
      </w:r>
      <w:r w:rsidRPr="00F650F5">
        <w:rPr>
          <w:sz w:val="28"/>
          <w:szCs w:val="28"/>
          <w:lang w:val="vi-VN"/>
        </w:rPr>
        <w:t>2</w:t>
      </w:r>
      <w:r w:rsidRPr="00F650F5">
        <w:rPr>
          <w:sz w:val="28"/>
          <w:szCs w:val="28"/>
          <w:lang w:val="id-ID"/>
        </w:rPr>
        <w:t>/LK của Quy chế này) (02 bản);</w:t>
      </w:r>
    </w:p>
    <w:p w14:paraId="4ADDAA0A" w14:textId="6D6C03E7" w:rsidR="00FB1FDB" w:rsidRPr="00F650F5" w:rsidRDefault="00FB1FDB" w:rsidP="00AA4C7E">
      <w:pPr>
        <w:spacing w:before="120" w:after="120" w:line="264" w:lineRule="auto"/>
        <w:ind w:firstLine="720"/>
        <w:jc w:val="both"/>
        <w:rPr>
          <w:sz w:val="28"/>
          <w:szCs w:val="28"/>
          <w:lang w:val="id-ID"/>
        </w:rPr>
      </w:pPr>
      <w:r w:rsidRPr="00F650F5">
        <w:rPr>
          <w:sz w:val="28"/>
          <w:szCs w:val="28"/>
          <w:lang w:val="id-ID"/>
        </w:rPr>
        <w:lastRenderedPageBreak/>
        <w:t xml:space="preserve">b. Bảng kê chứng khoán </w:t>
      </w:r>
      <w:r w:rsidRPr="00F650F5">
        <w:rPr>
          <w:sz w:val="28"/>
          <w:szCs w:val="28"/>
          <w:lang w:val="vi-VN"/>
        </w:rPr>
        <w:t xml:space="preserve">đề nghị </w:t>
      </w:r>
      <w:r w:rsidR="00134639">
        <w:rPr>
          <w:sz w:val="28"/>
          <w:szCs w:val="28"/>
          <w:lang w:val="id-ID"/>
        </w:rPr>
        <w:t>giải tỏa</w:t>
      </w:r>
      <w:r w:rsidRPr="00F650F5">
        <w:rPr>
          <w:sz w:val="28"/>
          <w:szCs w:val="28"/>
          <w:lang w:val="id-ID"/>
        </w:rPr>
        <w:t xml:space="preserve"> có xác nhận chấp thuận </w:t>
      </w:r>
      <w:r w:rsidR="00134639">
        <w:rPr>
          <w:sz w:val="28"/>
          <w:szCs w:val="28"/>
          <w:lang w:val="id-ID"/>
        </w:rPr>
        <w:t>giải tỏa</w:t>
      </w:r>
      <w:r w:rsidRPr="00F650F5">
        <w:rPr>
          <w:sz w:val="28"/>
          <w:szCs w:val="28"/>
          <w:lang w:val="vi-VN"/>
        </w:rPr>
        <w:t xml:space="preserve"> </w:t>
      </w:r>
      <w:r w:rsidRPr="00F650F5">
        <w:rPr>
          <w:sz w:val="28"/>
          <w:szCs w:val="28"/>
          <w:lang w:val="id-ID"/>
        </w:rPr>
        <w:t xml:space="preserve">của </w:t>
      </w:r>
      <w:r w:rsidRPr="00F650F5">
        <w:rPr>
          <w:sz w:val="28"/>
          <w:szCs w:val="28"/>
          <w:lang w:val="vi-VN"/>
        </w:rPr>
        <w:t xml:space="preserve">tổ chức tín dụng (bên cho vay) </w:t>
      </w:r>
      <w:r w:rsidRPr="00F650F5">
        <w:rPr>
          <w:sz w:val="28"/>
          <w:szCs w:val="28"/>
          <w:lang w:val="id-ID"/>
        </w:rPr>
        <w:t>(Mẫu 3</w:t>
      </w:r>
      <w:r w:rsidRPr="00F650F5">
        <w:rPr>
          <w:sz w:val="28"/>
          <w:szCs w:val="28"/>
          <w:lang w:val="vi-VN"/>
        </w:rPr>
        <w:t>3</w:t>
      </w:r>
      <w:r w:rsidRPr="00F650F5">
        <w:rPr>
          <w:sz w:val="28"/>
          <w:szCs w:val="28"/>
          <w:lang w:val="id-ID"/>
        </w:rPr>
        <w:t>/LK của Quy chế này)</w:t>
      </w:r>
      <w:r w:rsidRPr="00F650F5">
        <w:rPr>
          <w:sz w:val="28"/>
          <w:szCs w:val="28"/>
          <w:lang w:val="vi-VN"/>
        </w:rPr>
        <w:t xml:space="preserve"> (01 bản)</w:t>
      </w:r>
      <w:r w:rsidRPr="00F650F5">
        <w:rPr>
          <w:sz w:val="28"/>
          <w:szCs w:val="28"/>
          <w:lang w:val="id-ID"/>
        </w:rPr>
        <w:t>.</w:t>
      </w:r>
    </w:p>
    <w:p w14:paraId="54BBD599" w14:textId="4177C1E1" w:rsidR="000B77FC" w:rsidRPr="00F650F5" w:rsidRDefault="00FB1FDB" w:rsidP="00AA4C7E">
      <w:pPr>
        <w:spacing w:before="120" w:after="120" w:line="264" w:lineRule="auto"/>
        <w:ind w:firstLine="720"/>
        <w:jc w:val="both"/>
        <w:rPr>
          <w:sz w:val="28"/>
          <w:szCs w:val="28"/>
          <w:lang w:val="id-ID"/>
        </w:rPr>
      </w:pPr>
      <w:r w:rsidRPr="00F650F5">
        <w:rPr>
          <w:sz w:val="28"/>
          <w:szCs w:val="28"/>
          <w:lang w:val="vi-VN"/>
        </w:rPr>
        <w:t>5</w:t>
      </w:r>
      <w:r w:rsidR="000B77FC" w:rsidRPr="00F650F5">
        <w:rPr>
          <w:sz w:val="28"/>
          <w:szCs w:val="28"/>
          <w:lang w:val="id-ID"/>
        </w:rPr>
        <w:t xml:space="preserve">. Thời gian </w:t>
      </w:r>
      <w:r w:rsidR="00735364">
        <w:rPr>
          <w:sz w:val="28"/>
          <w:szCs w:val="28"/>
          <w:lang w:val="id-ID"/>
        </w:rPr>
        <w:t>VSDC</w:t>
      </w:r>
      <w:r w:rsidR="000B77FC" w:rsidRPr="00F650F5">
        <w:rPr>
          <w:sz w:val="28"/>
          <w:szCs w:val="28"/>
          <w:lang w:val="id-ID"/>
        </w:rPr>
        <w:t xml:space="preserve"> xử lý </w:t>
      </w:r>
      <w:r w:rsidR="0001112A" w:rsidRPr="00F650F5">
        <w:rPr>
          <w:sz w:val="28"/>
          <w:szCs w:val="28"/>
          <w:lang w:val="vi-VN"/>
        </w:rPr>
        <w:t xml:space="preserve">đề nghị </w:t>
      </w:r>
      <w:r w:rsidRPr="00F650F5">
        <w:rPr>
          <w:sz w:val="28"/>
          <w:szCs w:val="28"/>
          <w:lang w:val="id-ID"/>
        </w:rPr>
        <w:t>phong tỏa/giải tỏa chứng khoán</w:t>
      </w:r>
      <w:r w:rsidR="000E679F" w:rsidRPr="00F650F5">
        <w:rPr>
          <w:sz w:val="28"/>
          <w:szCs w:val="28"/>
          <w:lang w:val="vi-VN"/>
        </w:rPr>
        <w:t xml:space="preserve"> </w:t>
      </w:r>
      <w:r w:rsidR="000B77FC" w:rsidRPr="00F650F5">
        <w:rPr>
          <w:sz w:val="28"/>
          <w:szCs w:val="28"/>
          <w:lang w:val="id-ID"/>
        </w:rPr>
        <w:t xml:space="preserve">là 01 ngày làm việc kể từ ngày nhận được </w:t>
      </w:r>
      <w:r w:rsidR="00A30AA6" w:rsidRPr="00F650F5">
        <w:rPr>
          <w:sz w:val="28"/>
          <w:szCs w:val="28"/>
          <w:lang w:val="vi-VN"/>
        </w:rPr>
        <w:t xml:space="preserve">hồ sơ hợp lệ </w:t>
      </w:r>
      <w:r w:rsidR="000B77FC" w:rsidRPr="00F650F5">
        <w:rPr>
          <w:sz w:val="28"/>
          <w:szCs w:val="28"/>
          <w:lang w:val="id-ID"/>
        </w:rPr>
        <w:t xml:space="preserve">của </w:t>
      </w:r>
      <w:r w:rsidR="00A30AA6" w:rsidRPr="00F650F5">
        <w:rPr>
          <w:sz w:val="28"/>
          <w:szCs w:val="28"/>
          <w:lang w:val="vi-VN"/>
        </w:rPr>
        <w:t>nhà đầu tư</w:t>
      </w:r>
      <w:r w:rsidRPr="00F650F5">
        <w:rPr>
          <w:sz w:val="28"/>
          <w:szCs w:val="28"/>
          <w:lang w:val="vi-VN"/>
        </w:rPr>
        <w:t xml:space="preserve">, </w:t>
      </w:r>
      <w:r w:rsidRPr="00F650F5">
        <w:rPr>
          <w:sz w:val="28"/>
          <w:szCs w:val="28"/>
          <w:lang w:val="id-ID"/>
        </w:rPr>
        <w:t>TVLK</w:t>
      </w:r>
      <w:r w:rsidRPr="00F650F5">
        <w:rPr>
          <w:sz w:val="28"/>
          <w:szCs w:val="28"/>
          <w:lang w:val="vi-VN"/>
        </w:rPr>
        <w:t>/</w:t>
      </w:r>
      <w:r w:rsidRPr="00F650F5">
        <w:rPr>
          <w:sz w:val="28"/>
          <w:szCs w:val="28"/>
          <w:lang w:val="id-ID"/>
        </w:rPr>
        <w:t>TCMTKTT</w:t>
      </w:r>
      <w:r w:rsidR="000B77FC" w:rsidRPr="00F650F5">
        <w:rPr>
          <w:sz w:val="28"/>
          <w:szCs w:val="28"/>
          <w:lang w:val="id-ID"/>
        </w:rPr>
        <w:t>.</w:t>
      </w:r>
    </w:p>
    <w:p w14:paraId="64C72DB5" w14:textId="5024378F" w:rsidR="00A30AA6" w:rsidRPr="00F650F5" w:rsidRDefault="00A30AA6" w:rsidP="00AA4C7E">
      <w:pPr>
        <w:spacing w:before="120" w:after="120" w:line="264" w:lineRule="auto"/>
        <w:ind w:firstLine="720"/>
        <w:jc w:val="both"/>
        <w:rPr>
          <w:b/>
          <w:sz w:val="28"/>
          <w:szCs w:val="28"/>
          <w:lang w:val="id-ID"/>
        </w:rPr>
      </w:pPr>
      <w:r w:rsidRPr="00F650F5">
        <w:rPr>
          <w:b/>
          <w:sz w:val="28"/>
          <w:szCs w:val="28"/>
          <w:lang w:val="id-ID"/>
        </w:rPr>
        <w:t xml:space="preserve">Điều </w:t>
      </w:r>
      <w:r w:rsidR="005C57B3" w:rsidRPr="00E84F9A">
        <w:rPr>
          <w:b/>
          <w:sz w:val="28"/>
          <w:szCs w:val="28"/>
          <w:lang w:val="id-ID"/>
        </w:rPr>
        <w:t>29</w:t>
      </w:r>
      <w:r w:rsidRPr="00F650F5">
        <w:rPr>
          <w:b/>
          <w:sz w:val="28"/>
          <w:szCs w:val="28"/>
          <w:lang w:val="id-ID"/>
        </w:rPr>
        <w:t>. Phong tỏa, giải tỏa chứng khoán của nhà đầu tư được sử dụng để đảm bảo thực hiện nghĩa vụ trong các giao dịch bảo đảm.</w:t>
      </w:r>
    </w:p>
    <w:p w14:paraId="49B2E429" w14:textId="7792C54C" w:rsidR="00023A1A" w:rsidRDefault="00A30AA6" w:rsidP="004B5724">
      <w:pPr>
        <w:spacing w:before="120" w:after="120" w:line="264" w:lineRule="auto"/>
        <w:ind w:firstLine="720"/>
        <w:jc w:val="both"/>
        <w:rPr>
          <w:sz w:val="28"/>
          <w:szCs w:val="28"/>
          <w:lang w:val="id-ID"/>
        </w:rPr>
      </w:pPr>
      <w:r w:rsidRPr="00F650F5">
        <w:rPr>
          <w:sz w:val="28"/>
          <w:szCs w:val="28"/>
          <w:lang w:val="id-ID"/>
        </w:rPr>
        <w:t>Thủ tục, trình tự phong tỏa</w:t>
      </w:r>
      <w:r w:rsidR="00995FD7" w:rsidRPr="00F650F5">
        <w:rPr>
          <w:sz w:val="28"/>
          <w:szCs w:val="28"/>
          <w:lang w:val="id-ID"/>
        </w:rPr>
        <w:t>, giải</w:t>
      </w:r>
      <w:r w:rsidRPr="00F650F5">
        <w:rPr>
          <w:sz w:val="28"/>
          <w:szCs w:val="28"/>
          <w:lang w:val="id-ID"/>
        </w:rPr>
        <w:t xml:space="preserve"> tỏa chứng khoán của nhà đầu tư được sử dụng để đảm bảo thực hiện nghĩa vụ trong các giao dịch bảo đảm thực hiện theo Quy chế hoạt động đăng ký biện pháp bảo đảm </w:t>
      </w:r>
      <w:r w:rsidR="00C86E41" w:rsidRPr="00F650F5">
        <w:rPr>
          <w:sz w:val="28"/>
          <w:szCs w:val="28"/>
          <w:lang w:val="vi-VN"/>
        </w:rPr>
        <w:t>đối với</w:t>
      </w:r>
      <w:r w:rsidRPr="00F650F5">
        <w:rPr>
          <w:sz w:val="28"/>
          <w:szCs w:val="28"/>
          <w:lang w:val="id-ID"/>
        </w:rPr>
        <w:t xml:space="preserve"> chứng khoán</w:t>
      </w:r>
      <w:r w:rsidR="00C86E41" w:rsidRPr="00F650F5">
        <w:rPr>
          <w:sz w:val="28"/>
          <w:szCs w:val="28"/>
          <w:lang w:val="vi-VN"/>
        </w:rPr>
        <w:t xml:space="preserve"> đăng ký tập trung tại</w:t>
      </w:r>
      <w:r w:rsidRPr="00F650F5">
        <w:rPr>
          <w:sz w:val="28"/>
          <w:szCs w:val="28"/>
          <w:lang w:val="id-ID"/>
        </w:rPr>
        <w:t xml:space="preserve"> </w:t>
      </w:r>
      <w:r w:rsidR="00735364">
        <w:rPr>
          <w:sz w:val="28"/>
          <w:szCs w:val="28"/>
          <w:lang w:val="id-ID"/>
        </w:rPr>
        <w:t>VSDC</w:t>
      </w:r>
      <w:r w:rsidR="00C86E41" w:rsidRPr="00F650F5">
        <w:rPr>
          <w:sz w:val="28"/>
          <w:szCs w:val="28"/>
          <w:lang w:val="vi-VN"/>
        </w:rPr>
        <w:t xml:space="preserve"> của </w:t>
      </w:r>
      <w:r w:rsidR="00735364">
        <w:rPr>
          <w:sz w:val="28"/>
          <w:szCs w:val="28"/>
          <w:lang w:val="vi-VN"/>
        </w:rPr>
        <w:t>VSDC</w:t>
      </w:r>
      <w:r w:rsidRPr="00F650F5">
        <w:rPr>
          <w:sz w:val="28"/>
          <w:szCs w:val="28"/>
          <w:lang w:val="id-ID"/>
        </w:rPr>
        <w:t>.</w:t>
      </w:r>
    </w:p>
    <w:p w14:paraId="54A7FBEE" w14:textId="77777777" w:rsidR="004B5724" w:rsidRPr="004B5724" w:rsidRDefault="004B5724" w:rsidP="004B5724">
      <w:pPr>
        <w:spacing w:before="120" w:after="120" w:line="264" w:lineRule="auto"/>
        <w:ind w:firstLine="720"/>
        <w:jc w:val="both"/>
        <w:rPr>
          <w:sz w:val="16"/>
          <w:szCs w:val="28"/>
          <w:lang w:val="id-ID"/>
        </w:rPr>
      </w:pPr>
    </w:p>
    <w:p w14:paraId="735079FD" w14:textId="77777777" w:rsidR="002170BB" w:rsidRPr="00F650F5" w:rsidRDefault="002170BB" w:rsidP="00D1695C">
      <w:pPr>
        <w:jc w:val="center"/>
        <w:rPr>
          <w:b/>
          <w:sz w:val="28"/>
          <w:szCs w:val="28"/>
          <w:lang w:val="vi-VN"/>
        </w:rPr>
      </w:pPr>
      <w:r w:rsidRPr="00F650F5">
        <w:rPr>
          <w:b/>
          <w:sz w:val="28"/>
          <w:szCs w:val="28"/>
          <w:lang w:val="id-ID"/>
        </w:rPr>
        <w:t xml:space="preserve">CHƯƠNG </w:t>
      </w:r>
      <w:r w:rsidR="003939B6" w:rsidRPr="00F650F5">
        <w:rPr>
          <w:b/>
          <w:sz w:val="28"/>
          <w:szCs w:val="28"/>
          <w:lang w:val="vi-VN"/>
        </w:rPr>
        <w:t xml:space="preserve"> VI</w:t>
      </w:r>
    </w:p>
    <w:p w14:paraId="42AE314A" w14:textId="68D87362" w:rsidR="002170BB" w:rsidRDefault="002170BB" w:rsidP="004B5724">
      <w:pPr>
        <w:jc w:val="center"/>
        <w:rPr>
          <w:b/>
          <w:sz w:val="28"/>
          <w:szCs w:val="28"/>
          <w:lang w:val="id-ID"/>
        </w:rPr>
      </w:pPr>
      <w:r w:rsidRPr="00F650F5">
        <w:rPr>
          <w:b/>
          <w:sz w:val="28"/>
          <w:szCs w:val="28"/>
          <w:lang w:val="id-ID"/>
        </w:rPr>
        <w:t>TỔ CHỨC THỰC HIỆN</w:t>
      </w:r>
    </w:p>
    <w:p w14:paraId="52CF56A9" w14:textId="77777777" w:rsidR="004B5724" w:rsidRPr="00F650F5" w:rsidRDefault="004B5724" w:rsidP="004B5724">
      <w:pPr>
        <w:jc w:val="center"/>
        <w:rPr>
          <w:b/>
          <w:sz w:val="28"/>
          <w:szCs w:val="28"/>
          <w:lang w:val="id-ID"/>
        </w:rPr>
      </w:pPr>
    </w:p>
    <w:p w14:paraId="2FA5BC39" w14:textId="42E4C682" w:rsidR="002170BB" w:rsidRPr="00F650F5" w:rsidRDefault="002170BB" w:rsidP="00AA4C7E">
      <w:pPr>
        <w:spacing w:before="120" w:after="120" w:line="264" w:lineRule="auto"/>
        <w:ind w:firstLine="720"/>
        <w:jc w:val="both"/>
        <w:rPr>
          <w:b/>
          <w:sz w:val="28"/>
          <w:szCs w:val="28"/>
          <w:lang w:val="id-ID"/>
        </w:rPr>
      </w:pPr>
      <w:r w:rsidRPr="00F650F5">
        <w:rPr>
          <w:b/>
          <w:sz w:val="28"/>
          <w:szCs w:val="28"/>
          <w:lang w:val="id-ID"/>
        </w:rPr>
        <w:t>Điều</w:t>
      </w:r>
      <w:r w:rsidR="00D12651" w:rsidRPr="00F650F5">
        <w:rPr>
          <w:b/>
          <w:sz w:val="28"/>
          <w:szCs w:val="28"/>
          <w:lang w:val="id-ID"/>
        </w:rPr>
        <w:t xml:space="preserve"> </w:t>
      </w:r>
      <w:r w:rsidR="005C57B3" w:rsidRPr="00E84F9A">
        <w:rPr>
          <w:b/>
          <w:sz w:val="28"/>
          <w:szCs w:val="28"/>
          <w:lang w:val="id-ID"/>
        </w:rPr>
        <w:t>30</w:t>
      </w:r>
      <w:r w:rsidRPr="00F650F5">
        <w:rPr>
          <w:b/>
          <w:sz w:val="28"/>
          <w:szCs w:val="28"/>
          <w:lang w:val="id-ID"/>
        </w:rPr>
        <w:t>. Điều khoản thi hành</w:t>
      </w:r>
    </w:p>
    <w:p w14:paraId="0432B678" w14:textId="26F68088" w:rsidR="002170BB" w:rsidRPr="00F650F5" w:rsidRDefault="002170BB" w:rsidP="00AA4C7E">
      <w:pPr>
        <w:spacing w:before="120" w:after="120" w:line="264" w:lineRule="auto"/>
        <w:ind w:firstLine="720"/>
        <w:jc w:val="both"/>
        <w:rPr>
          <w:sz w:val="28"/>
          <w:szCs w:val="28"/>
          <w:lang w:val="id-ID"/>
        </w:rPr>
      </w:pPr>
      <w:r w:rsidRPr="00F650F5">
        <w:rPr>
          <w:sz w:val="28"/>
          <w:szCs w:val="28"/>
          <w:lang w:val="id-ID"/>
        </w:rPr>
        <w:t>1. Trong quá trình triển khai thực hiện, nếu có vướng mắc</w:t>
      </w:r>
      <w:r w:rsidR="00707A32" w:rsidRPr="00F650F5">
        <w:rPr>
          <w:sz w:val="28"/>
          <w:szCs w:val="28"/>
          <w:lang w:val="id-ID"/>
        </w:rPr>
        <w:t>,</w:t>
      </w:r>
      <w:r w:rsidRPr="00F650F5">
        <w:rPr>
          <w:sz w:val="28"/>
          <w:szCs w:val="28"/>
          <w:lang w:val="id-ID"/>
        </w:rPr>
        <w:t xml:space="preserve"> các bên liên quan liên hệ với </w:t>
      </w:r>
      <w:r w:rsidR="00735364">
        <w:rPr>
          <w:sz w:val="28"/>
          <w:szCs w:val="28"/>
          <w:lang w:val="id-ID"/>
        </w:rPr>
        <w:t>VSDC</w:t>
      </w:r>
      <w:r w:rsidRPr="00F650F5">
        <w:rPr>
          <w:sz w:val="28"/>
          <w:szCs w:val="28"/>
          <w:lang w:val="id-ID"/>
        </w:rPr>
        <w:t xml:space="preserve"> để được hướng dẫn, giải quyết.</w:t>
      </w:r>
    </w:p>
    <w:p w14:paraId="288ED251" w14:textId="53408E23" w:rsidR="002170BB" w:rsidRPr="004E762F" w:rsidRDefault="002170BB" w:rsidP="00AA4C7E">
      <w:pPr>
        <w:spacing w:before="120" w:after="120" w:line="264" w:lineRule="auto"/>
        <w:ind w:firstLine="720"/>
        <w:jc w:val="both"/>
        <w:rPr>
          <w:sz w:val="28"/>
          <w:szCs w:val="28"/>
          <w:lang w:val="id-ID"/>
        </w:rPr>
      </w:pPr>
      <w:r w:rsidRPr="0055048A">
        <w:rPr>
          <w:sz w:val="28"/>
          <w:szCs w:val="28"/>
          <w:lang w:val="id-ID"/>
        </w:rPr>
        <w:t xml:space="preserve">2. Việc sửa đổi, bổ sung Quy chế này do </w:t>
      </w:r>
      <w:r w:rsidR="00D1695C" w:rsidRPr="00E84F9A">
        <w:rPr>
          <w:sz w:val="28"/>
          <w:szCs w:val="28"/>
          <w:lang w:val="id-ID"/>
        </w:rPr>
        <w:t>Hội đồng thành viên</w:t>
      </w:r>
      <w:r w:rsidRPr="0055048A">
        <w:rPr>
          <w:sz w:val="28"/>
          <w:szCs w:val="28"/>
          <w:lang w:val="id-ID"/>
        </w:rPr>
        <w:t xml:space="preserve"> </w:t>
      </w:r>
      <w:r w:rsidR="00735364" w:rsidRPr="0055048A">
        <w:rPr>
          <w:sz w:val="28"/>
          <w:szCs w:val="28"/>
          <w:lang w:val="id-ID"/>
        </w:rPr>
        <w:t>VSDC</w:t>
      </w:r>
      <w:r w:rsidR="004E4E23">
        <w:rPr>
          <w:sz w:val="28"/>
          <w:szCs w:val="28"/>
          <w:lang w:val="id-ID"/>
        </w:rPr>
        <w:t xml:space="preserve"> </w:t>
      </w:r>
      <w:r w:rsidR="00AB1D10" w:rsidRPr="00E84F9A">
        <w:rPr>
          <w:sz w:val="28"/>
          <w:szCs w:val="28"/>
          <w:lang w:val="id-ID"/>
        </w:rPr>
        <w:t>quyết định</w:t>
      </w:r>
      <w:r w:rsidRPr="0055048A">
        <w:rPr>
          <w:sz w:val="28"/>
          <w:szCs w:val="28"/>
          <w:lang w:val="id-ID"/>
        </w:rPr>
        <w:t xml:space="preserve"> sau khi </w:t>
      </w:r>
      <w:r w:rsidR="004E4E23" w:rsidRPr="00E84F9A">
        <w:rPr>
          <w:sz w:val="28"/>
          <w:szCs w:val="28"/>
          <w:lang w:val="id-ID"/>
        </w:rPr>
        <w:t>có ý kiến c</w:t>
      </w:r>
      <w:r w:rsidRPr="0055048A">
        <w:rPr>
          <w:sz w:val="28"/>
          <w:szCs w:val="28"/>
          <w:lang w:val="id-ID"/>
        </w:rPr>
        <w:t xml:space="preserve">hấp thuận của </w:t>
      </w:r>
      <w:r w:rsidR="00E36074" w:rsidRPr="0055048A">
        <w:rPr>
          <w:sz w:val="28"/>
          <w:szCs w:val="28"/>
          <w:lang w:val="id-ID"/>
        </w:rPr>
        <w:t>U</w:t>
      </w:r>
      <w:r w:rsidR="00983664" w:rsidRPr="00E84F9A">
        <w:rPr>
          <w:sz w:val="28"/>
          <w:szCs w:val="28"/>
          <w:lang w:val="id-ID"/>
        </w:rPr>
        <w:t>ỷ ban Chứng khoán Nhà nước</w:t>
      </w:r>
      <w:r w:rsidRPr="0055048A">
        <w:rPr>
          <w:sz w:val="28"/>
          <w:szCs w:val="28"/>
          <w:lang w:val="id-ID"/>
        </w:rPr>
        <w:t>.</w:t>
      </w:r>
    </w:p>
    <w:p w14:paraId="0A273429" w14:textId="77777777" w:rsidR="002170BB" w:rsidRPr="00EB6CD4" w:rsidRDefault="002170BB" w:rsidP="00AA4C7E">
      <w:pPr>
        <w:spacing w:before="120" w:after="120" w:line="264" w:lineRule="auto"/>
        <w:ind w:firstLine="720"/>
        <w:jc w:val="both"/>
        <w:rPr>
          <w:sz w:val="14"/>
          <w:szCs w:val="28"/>
          <w:lang w:val="id-ID"/>
        </w:rPr>
      </w:pPr>
    </w:p>
    <w:tbl>
      <w:tblPr>
        <w:tblW w:w="8748" w:type="dxa"/>
        <w:tblLayout w:type="fixed"/>
        <w:tblLook w:val="01E0" w:firstRow="1" w:lastRow="1" w:firstColumn="1" w:lastColumn="1" w:noHBand="0" w:noVBand="0"/>
      </w:tblPr>
      <w:tblGrid>
        <w:gridCol w:w="3888"/>
        <w:gridCol w:w="4860"/>
      </w:tblGrid>
      <w:tr w:rsidR="002170BB" w:rsidRPr="00E84F9A" w14:paraId="399BE71D" w14:textId="77777777">
        <w:tc>
          <w:tcPr>
            <w:tcW w:w="3888" w:type="dxa"/>
          </w:tcPr>
          <w:p w14:paraId="1D08CE5B" w14:textId="77777777" w:rsidR="002170BB" w:rsidRPr="00EB6CD4" w:rsidRDefault="002170BB" w:rsidP="00AA4C7E">
            <w:pPr>
              <w:spacing w:before="120" w:after="120" w:line="264" w:lineRule="auto"/>
              <w:jc w:val="both"/>
              <w:rPr>
                <w:sz w:val="28"/>
                <w:szCs w:val="28"/>
                <w:lang w:val="id-ID"/>
              </w:rPr>
            </w:pPr>
          </w:p>
        </w:tc>
        <w:tc>
          <w:tcPr>
            <w:tcW w:w="4860" w:type="dxa"/>
          </w:tcPr>
          <w:p w14:paraId="12D612CC" w14:textId="12D6C6EA" w:rsidR="002170BB" w:rsidRPr="00C86E41" w:rsidRDefault="002170BB" w:rsidP="00AA4C7E">
            <w:pPr>
              <w:spacing w:before="120" w:after="120" w:line="264" w:lineRule="auto"/>
              <w:jc w:val="center"/>
              <w:rPr>
                <w:b/>
                <w:sz w:val="28"/>
                <w:szCs w:val="28"/>
                <w:lang w:val="id-ID"/>
              </w:rPr>
            </w:pPr>
          </w:p>
        </w:tc>
      </w:tr>
      <w:tr w:rsidR="00BE2E2C" w:rsidRPr="00E84F9A" w14:paraId="5CA1D932" w14:textId="77777777">
        <w:tc>
          <w:tcPr>
            <w:tcW w:w="3888" w:type="dxa"/>
          </w:tcPr>
          <w:p w14:paraId="2CFE168F" w14:textId="77777777" w:rsidR="00BE2E2C" w:rsidRPr="00EB6CD4" w:rsidRDefault="00BE2E2C" w:rsidP="00AA4C7E">
            <w:pPr>
              <w:spacing w:before="120" w:after="120" w:line="264" w:lineRule="auto"/>
              <w:jc w:val="both"/>
              <w:rPr>
                <w:sz w:val="28"/>
                <w:szCs w:val="28"/>
                <w:lang w:val="id-ID"/>
              </w:rPr>
            </w:pPr>
          </w:p>
        </w:tc>
        <w:tc>
          <w:tcPr>
            <w:tcW w:w="4860" w:type="dxa"/>
          </w:tcPr>
          <w:p w14:paraId="2AB42951" w14:textId="77777777" w:rsidR="00BE2E2C" w:rsidRPr="00EB6CD4" w:rsidRDefault="00BE2E2C" w:rsidP="00AA4C7E">
            <w:pPr>
              <w:spacing w:before="120" w:after="120" w:line="264" w:lineRule="auto"/>
              <w:jc w:val="both"/>
              <w:rPr>
                <w:b/>
                <w:sz w:val="28"/>
                <w:szCs w:val="28"/>
                <w:lang w:val="id-ID"/>
              </w:rPr>
            </w:pPr>
          </w:p>
        </w:tc>
      </w:tr>
    </w:tbl>
    <w:p w14:paraId="48164C06" w14:textId="77777777" w:rsidR="002170BB" w:rsidRPr="00EB6CD4" w:rsidRDefault="002170BB" w:rsidP="00AA4C7E">
      <w:pPr>
        <w:spacing w:before="120" w:after="120" w:line="264" w:lineRule="auto"/>
        <w:ind w:firstLine="720"/>
        <w:jc w:val="both"/>
        <w:rPr>
          <w:sz w:val="28"/>
          <w:szCs w:val="28"/>
          <w:lang w:val="id-ID"/>
        </w:rPr>
      </w:pPr>
    </w:p>
    <w:p w14:paraId="1A6F5B7F" w14:textId="77777777" w:rsidR="004B35BD" w:rsidRPr="00EB6CD4" w:rsidRDefault="004B35BD" w:rsidP="00AA4C7E">
      <w:pPr>
        <w:spacing w:before="120" w:after="120" w:line="264" w:lineRule="auto"/>
        <w:jc w:val="both"/>
        <w:rPr>
          <w:lang w:val="id-ID"/>
        </w:rPr>
      </w:pPr>
    </w:p>
    <w:sectPr w:rsidR="004B35BD" w:rsidRPr="00EB6CD4" w:rsidSect="00023A1A">
      <w:headerReference w:type="default" r:id="rId8"/>
      <w:footerReference w:type="even" r:id="rId9"/>
      <w:footerReference w:type="default" r:id="rId10"/>
      <w:pgSz w:w="11907" w:h="16840" w:code="9"/>
      <w:pgMar w:top="851" w:right="1134" w:bottom="851" w:left="1701" w:header="720" w:footer="83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5E74" w14:textId="77777777" w:rsidR="00DE5F57" w:rsidRDefault="00DE5F57">
      <w:r>
        <w:separator/>
      </w:r>
    </w:p>
  </w:endnote>
  <w:endnote w:type="continuationSeparator" w:id="0">
    <w:p w14:paraId="6BFF0D47" w14:textId="77777777" w:rsidR="00DE5F57" w:rsidRDefault="00DE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689A2" w14:textId="77777777" w:rsidR="00DA3D2C" w:rsidRDefault="00DA3D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AB969" w14:textId="77777777" w:rsidR="00DA3D2C" w:rsidRDefault="00DA3D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D83A" w14:textId="77777777" w:rsidR="00DA3D2C" w:rsidRDefault="00DA3D2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14A6" w14:textId="77777777" w:rsidR="00DE5F57" w:rsidRDefault="00DE5F57">
      <w:r>
        <w:separator/>
      </w:r>
    </w:p>
  </w:footnote>
  <w:footnote w:type="continuationSeparator" w:id="0">
    <w:p w14:paraId="77172086" w14:textId="77777777" w:rsidR="00DE5F57" w:rsidRDefault="00DE5F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7361"/>
      <w:docPartObj>
        <w:docPartGallery w:val="Page Numbers (Top of Page)"/>
        <w:docPartUnique/>
      </w:docPartObj>
    </w:sdtPr>
    <w:sdtEndPr>
      <w:rPr>
        <w:noProof/>
      </w:rPr>
    </w:sdtEndPr>
    <w:sdtContent>
      <w:p w14:paraId="7D8366B2" w14:textId="35633DD6" w:rsidR="00DA3D2C" w:rsidRDefault="00DA3D2C">
        <w:pPr>
          <w:pStyle w:val="Header"/>
          <w:jc w:val="center"/>
        </w:pPr>
        <w:r>
          <w:fldChar w:fldCharType="begin"/>
        </w:r>
        <w:r>
          <w:instrText xml:space="preserve"> PAGE   \* MERGEFORMAT </w:instrText>
        </w:r>
        <w:r>
          <w:fldChar w:fldCharType="separate"/>
        </w:r>
        <w:r w:rsidR="00E84F9A">
          <w:rPr>
            <w:noProof/>
          </w:rPr>
          <w:t>22</w:t>
        </w:r>
        <w:r>
          <w:rPr>
            <w:noProof/>
          </w:rPr>
          <w:fldChar w:fldCharType="end"/>
        </w:r>
      </w:p>
    </w:sdtContent>
  </w:sdt>
  <w:p w14:paraId="3111D5D3" w14:textId="77777777" w:rsidR="00DA3D2C" w:rsidRDefault="00DA3D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A76"/>
    <w:multiLevelType w:val="hybridMultilevel"/>
    <w:tmpl w:val="96769D58"/>
    <w:lvl w:ilvl="0" w:tplc="58B0C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C8D"/>
    <w:multiLevelType w:val="hybridMultilevel"/>
    <w:tmpl w:val="590819FC"/>
    <w:lvl w:ilvl="0" w:tplc="BB4AA13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0B55713E"/>
    <w:multiLevelType w:val="hybridMultilevel"/>
    <w:tmpl w:val="AC1C5F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0A7"/>
    <w:multiLevelType w:val="hybridMultilevel"/>
    <w:tmpl w:val="5FE6829E"/>
    <w:lvl w:ilvl="0" w:tplc="923ED32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E76EA"/>
    <w:multiLevelType w:val="hybridMultilevel"/>
    <w:tmpl w:val="07603294"/>
    <w:lvl w:ilvl="0" w:tplc="B366BC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4B9F"/>
    <w:multiLevelType w:val="hybridMultilevel"/>
    <w:tmpl w:val="6E4E2AFE"/>
    <w:lvl w:ilvl="0" w:tplc="8F8C83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F742C"/>
    <w:multiLevelType w:val="hybridMultilevel"/>
    <w:tmpl w:val="198C74F4"/>
    <w:lvl w:ilvl="0" w:tplc="04D4BB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20A212BC"/>
    <w:multiLevelType w:val="hybridMultilevel"/>
    <w:tmpl w:val="5984B308"/>
    <w:lvl w:ilvl="0" w:tplc="7B088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A2D0C"/>
    <w:multiLevelType w:val="hybridMultilevel"/>
    <w:tmpl w:val="9E326242"/>
    <w:lvl w:ilvl="0" w:tplc="0B8EB650">
      <w:start w:val="4"/>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1DA5773"/>
    <w:multiLevelType w:val="hybridMultilevel"/>
    <w:tmpl w:val="8DC66A42"/>
    <w:lvl w:ilvl="0" w:tplc="8B941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C61B6"/>
    <w:multiLevelType w:val="hybridMultilevel"/>
    <w:tmpl w:val="56F09B7E"/>
    <w:lvl w:ilvl="0" w:tplc="3F3C51A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278B2776"/>
    <w:multiLevelType w:val="hybridMultilevel"/>
    <w:tmpl w:val="3E3872D6"/>
    <w:lvl w:ilvl="0" w:tplc="6DE44660">
      <w:start w:val="1"/>
      <w:numFmt w:val="bullet"/>
      <w:lvlText w:val=""/>
      <w:lvlJc w:val="righ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D5E21"/>
    <w:multiLevelType w:val="hybridMultilevel"/>
    <w:tmpl w:val="2640E3C2"/>
    <w:lvl w:ilvl="0" w:tplc="05840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8B1B01"/>
    <w:multiLevelType w:val="hybridMultilevel"/>
    <w:tmpl w:val="52EC93C8"/>
    <w:lvl w:ilvl="0" w:tplc="10D88F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87610FA"/>
    <w:multiLevelType w:val="hybridMultilevel"/>
    <w:tmpl w:val="5EC0634A"/>
    <w:lvl w:ilvl="0" w:tplc="0E60C50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B36B7"/>
    <w:multiLevelType w:val="hybridMultilevel"/>
    <w:tmpl w:val="A2447952"/>
    <w:lvl w:ilvl="0" w:tplc="CA3E65C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F876D6"/>
    <w:multiLevelType w:val="hybridMultilevel"/>
    <w:tmpl w:val="3DB22F80"/>
    <w:lvl w:ilvl="0" w:tplc="5C9C2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DA62D8"/>
    <w:multiLevelType w:val="hybridMultilevel"/>
    <w:tmpl w:val="A5CAC70E"/>
    <w:lvl w:ilvl="0" w:tplc="8ADA562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AC2A5C"/>
    <w:multiLevelType w:val="hybridMultilevel"/>
    <w:tmpl w:val="732E4D8A"/>
    <w:lvl w:ilvl="0" w:tplc="3B86E0E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7FCC0745"/>
    <w:multiLevelType w:val="hybridMultilevel"/>
    <w:tmpl w:val="B67C4CFC"/>
    <w:lvl w:ilvl="0" w:tplc="0D3E86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16"/>
  </w:num>
  <w:num w:numId="3">
    <w:abstractNumId w:val="3"/>
  </w:num>
  <w:num w:numId="4">
    <w:abstractNumId w:val="14"/>
  </w:num>
  <w:num w:numId="5">
    <w:abstractNumId w:val="17"/>
  </w:num>
  <w:num w:numId="6">
    <w:abstractNumId w:val="15"/>
  </w:num>
  <w:num w:numId="7">
    <w:abstractNumId w:val="2"/>
  </w:num>
  <w:num w:numId="8">
    <w:abstractNumId w:val="11"/>
  </w:num>
  <w:num w:numId="9">
    <w:abstractNumId w:val="8"/>
  </w:num>
  <w:num w:numId="10">
    <w:abstractNumId w:val="0"/>
  </w:num>
  <w:num w:numId="11">
    <w:abstractNumId w:val="4"/>
  </w:num>
  <w:num w:numId="12">
    <w:abstractNumId w:val="1"/>
  </w:num>
  <w:num w:numId="13">
    <w:abstractNumId w:val="10"/>
  </w:num>
  <w:num w:numId="14">
    <w:abstractNumId w:val="9"/>
  </w:num>
  <w:num w:numId="15">
    <w:abstractNumId w:val="7"/>
  </w:num>
  <w:num w:numId="16">
    <w:abstractNumId w:val="12"/>
  </w:num>
  <w:num w:numId="17">
    <w:abstractNumId w:val="18"/>
  </w:num>
  <w:num w:numId="18">
    <w:abstractNumId w:val="1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BB"/>
    <w:rsid w:val="00000072"/>
    <w:rsid w:val="00000248"/>
    <w:rsid w:val="000003D1"/>
    <w:rsid w:val="00000E3B"/>
    <w:rsid w:val="000012CC"/>
    <w:rsid w:val="00001CEF"/>
    <w:rsid w:val="00001FF0"/>
    <w:rsid w:val="000028CB"/>
    <w:rsid w:val="00002A29"/>
    <w:rsid w:val="0000310A"/>
    <w:rsid w:val="00003231"/>
    <w:rsid w:val="00003E89"/>
    <w:rsid w:val="00003EF1"/>
    <w:rsid w:val="000051B8"/>
    <w:rsid w:val="000072E3"/>
    <w:rsid w:val="0000730C"/>
    <w:rsid w:val="00007D99"/>
    <w:rsid w:val="00010179"/>
    <w:rsid w:val="0001112A"/>
    <w:rsid w:val="0001158D"/>
    <w:rsid w:val="00014130"/>
    <w:rsid w:val="000157E8"/>
    <w:rsid w:val="000157F9"/>
    <w:rsid w:val="000160B2"/>
    <w:rsid w:val="00020255"/>
    <w:rsid w:val="00020413"/>
    <w:rsid w:val="00021A7E"/>
    <w:rsid w:val="00022BFF"/>
    <w:rsid w:val="00022FB7"/>
    <w:rsid w:val="000232A8"/>
    <w:rsid w:val="00023490"/>
    <w:rsid w:val="00023A1A"/>
    <w:rsid w:val="0002410E"/>
    <w:rsid w:val="00024AB8"/>
    <w:rsid w:val="00024EBB"/>
    <w:rsid w:val="000257B3"/>
    <w:rsid w:val="000259B0"/>
    <w:rsid w:val="0002613E"/>
    <w:rsid w:val="000307D3"/>
    <w:rsid w:val="000328B8"/>
    <w:rsid w:val="00032D27"/>
    <w:rsid w:val="0003312F"/>
    <w:rsid w:val="000356B5"/>
    <w:rsid w:val="00036A95"/>
    <w:rsid w:val="00036C89"/>
    <w:rsid w:val="000374D7"/>
    <w:rsid w:val="00037620"/>
    <w:rsid w:val="00037BC9"/>
    <w:rsid w:val="00040E85"/>
    <w:rsid w:val="00041211"/>
    <w:rsid w:val="00041C43"/>
    <w:rsid w:val="00042284"/>
    <w:rsid w:val="0004301F"/>
    <w:rsid w:val="00044370"/>
    <w:rsid w:val="00045443"/>
    <w:rsid w:val="0004745D"/>
    <w:rsid w:val="00047B10"/>
    <w:rsid w:val="000505FB"/>
    <w:rsid w:val="00050626"/>
    <w:rsid w:val="00050A52"/>
    <w:rsid w:val="000510C9"/>
    <w:rsid w:val="00052B68"/>
    <w:rsid w:val="00052BA7"/>
    <w:rsid w:val="00053F13"/>
    <w:rsid w:val="00054321"/>
    <w:rsid w:val="000544BD"/>
    <w:rsid w:val="000546AA"/>
    <w:rsid w:val="000549ED"/>
    <w:rsid w:val="00054E1F"/>
    <w:rsid w:val="000552A2"/>
    <w:rsid w:val="000576E7"/>
    <w:rsid w:val="00060302"/>
    <w:rsid w:val="00061AAB"/>
    <w:rsid w:val="00063011"/>
    <w:rsid w:val="00063086"/>
    <w:rsid w:val="0006423B"/>
    <w:rsid w:val="000653A2"/>
    <w:rsid w:val="00065597"/>
    <w:rsid w:val="00066446"/>
    <w:rsid w:val="000670BF"/>
    <w:rsid w:val="0006749B"/>
    <w:rsid w:val="000678E8"/>
    <w:rsid w:val="00067933"/>
    <w:rsid w:val="0007110F"/>
    <w:rsid w:val="00071BB1"/>
    <w:rsid w:val="00071F51"/>
    <w:rsid w:val="00072503"/>
    <w:rsid w:val="0007353E"/>
    <w:rsid w:val="00074542"/>
    <w:rsid w:val="00074C27"/>
    <w:rsid w:val="00074DA9"/>
    <w:rsid w:val="00074F0A"/>
    <w:rsid w:val="000754C5"/>
    <w:rsid w:val="000756F3"/>
    <w:rsid w:val="00075F9C"/>
    <w:rsid w:val="000767F3"/>
    <w:rsid w:val="000768F1"/>
    <w:rsid w:val="00077106"/>
    <w:rsid w:val="00080991"/>
    <w:rsid w:val="0008120D"/>
    <w:rsid w:val="00081FC4"/>
    <w:rsid w:val="000822E1"/>
    <w:rsid w:val="0008309D"/>
    <w:rsid w:val="00085EC6"/>
    <w:rsid w:val="00086746"/>
    <w:rsid w:val="00087304"/>
    <w:rsid w:val="0009051D"/>
    <w:rsid w:val="00090D76"/>
    <w:rsid w:val="0009153E"/>
    <w:rsid w:val="00092654"/>
    <w:rsid w:val="00092FC0"/>
    <w:rsid w:val="00093E61"/>
    <w:rsid w:val="00094F4E"/>
    <w:rsid w:val="00095708"/>
    <w:rsid w:val="00095E5F"/>
    <w:rsid w:val="00096021"/>
    <w:rsid w:val="00096994"/>
    <w:rsid w:val="00096EF8"/>
    <w:rsid w:val="000979C9"/>
    <w:rsid w:val="00097BBC"/>
    <w:rsid w:val="000A0012"/>
    <w:rsid w:val="000A1A24"/>
    <w:rsid w:val="000A4DA8"/>
    <w:rsid w:val="000A54BA"/>
    <w:rsid w:val="000A73ED"/>
    <w:rsid w:val="000A74D3"/>
    <w:rsid w:val="000A7F5D"/>
    <w:rsid w:val="000B0083"/>
    <w:rsid w:val="000B10FA"/>
    <w:rsid w:val="000B2378"/>
    <w:rsid w:val="000B2DF5"/>
    <w:rsid w:val="000B303A"/>
    <w:rsid w:val="000B3848"/>
    <w:rsid w:val="000B4513"/>
    <w:rsid w:val="000B5D70"/>
    <w:rsid w:val="000B6200"/>
    <w:rsid w:val="000B6574"/>
    <w:rsid w:val="000B77FC"/>
    <w:rsid w:val="000C0347"/>
    <w:rsid w:val="000C131B"/>
    <w:rsid w:val="000C1615"/>
    <w:rsid w:val="000C1A41"/>
    <w:rsid w:val="000C2841"/>
    <w:rsid w:val="000C439E"/>
    <w:rsid w:val="000C56C0"/>
    <w:rsid w:val="000C59C2"/>
    <w:rsid w:val="000C677F"/>
    <w:rsid w:val="000D367E"/>
    <w:rsid w:val="000D7A01"/>
    <w:rsid w:val="000E0216"/>
    <w:rsid w:val="000E05F5"/>
    <w:rsid w:val="000E115F"/>
    <w:rsid w:val="000E159A"/>
    <w:rsid w:val="000E1740"/>
    <w:rsid w:val="000E2395"/>
    <w:rsid w:val="000E2B65"/>
    <w:rsid w:val="000E2DEB"/>
    <w:rsid w:val="000E3734"/>
    <w:rsid w:val="000E3ABB"/>
    <w:rsid w:val="000E3BA9"/>
    <w:rsid w:val="000E4552"/>
    <w:rsid w:val="000E4E56"/>
    <w:rsid w:val="000E4EED"/>
    <w:rsid w:val="000E55F1"/>
    <w:rsid w:val="000E564F"/>
    <w:rsid w:val="000E5915"/>
    <w:rsid w:val="000E5968"/>
    <w:rsid w:val="000E5F1D"/>
    <w:rsid w:val="000E654E"/>
    <w:rsid w:val="000E679F"/>
    <w:rsid w:val="000F1F75"/>
    <w:rsid w:val="000F7328"/>
    <w:rsid w:val="000F75C2"/>
    <w:rsid w:val="000F7A01"/>
    <w:rsid w:val="00100114"/>
    <w:rsid w:val="00100A11"/>
    <w:rsid w:val="001050A2"/>
    <w:rsid w:val="00105FAA"/>
    <w:rsid w:val="001106D6"/>
    <w:rsid w:val="00110819"/>
    <w:rsid w:val="001120BF"/>
    <w:rsid w:val="00112A81"/>
    <w:rsid w:val="0011381C"/>
    <w:rsid w:val="00114233"/>
    <w:rsid w:val="0011588C"/>
    <w:rsid w:val="00115A94"/>
    <w:rsid w:val="00116445"/>
    <w:rsid w:val="00117B90"/>
    <w:rsid w:val="0012002B"/>
    <w:rsid w:val="001221E2"/>
    <w:rsid w:val="00122577"/>
    <w:rsid w:val="0012292E"/>
    <w:rsid w:val="00122EB0"/>
    <w:rsid w:val="0012378C"/>
    <w:rsid w:val="001256E6"/>
    <w:rsid w:val="00127719"/>
    <w:rsid w:val="0012799E"/>
    <w:rsid w:val="00130476"/>
    <w:rsid w:val="00132293"/>
    <w:rsid w:val="00132596"/>
    <w:rsid w:val="0013339A"/>
    <w:rsid w:val="00134639"/>
    <w:rsid w:val="00134DAE"/>
    <w:rsid w:val="00134DB0"/>
    <w:rsid w:val="00134DE5"/>
    <w:rsid w:val="00136BB1"/>
    <w:rsid w:val="0013700C"/>
    <w:rsid w:val="00137377"/>
    <w:rsid w:val="001374F9"/>
    <w:rsid w:val="00140DFA"/>
    <w:rsid w:val="00141230"/>
    <w:rsid w:val="001419FB"/>
    <w:rsid w:val="00141E62"/>
    <w:rsid w:val="00142963"/>
    <w:rsid w:val="0014337B"/>
    <w:rsid w:val="00143EC5"/>
    <w:rsid w:val="001440A7"/>
    <w:rsid w:val="00144365"/>
    <w:rsid w:val="00146A44"/>
    <w:rsid w:val="00147007"/>
    <w:rsid w:val="00150D6F"/>
    <w:rsid w:val="00152811"/>
    <w:rsid w:val="00152F3B"/>
    <w:rsid w:val="001534F2"/>
    <w:rsid w:val="00154837"/>
    <w:rsid w:val="00154A76"/>
    <w:rsid w:val="00154CBD"/>
    <w:rsid w:val="0015513F"/>
    <w:rsid w:val="00156889"/>
    <w:rsid w:val="001572C9"/>
    <w:rsid w:val="00157CF8"/>
    <w:rsid w:val="00161E78"/>
    <w:rsid w:val="00161F4B"/>
    <w:rsid w:val="00162184"/>
    <w:rsid w:val="001629DC"/>
    <w:rsid w:val="00163FF3"/>
    <w:rsid w:val="00164870"/>
    <w:rsid w:val="00164899"/>
    <w:rsid w:val="00164D23"/>
    <w:rsid w:val="00167F71"/>
    <w:rsid w:val="00170546"/>
    <w:rsid w:val="00170B4E"/>
    <w:rsid w:val="00170E19"/>
    <w:rsid w:val="00170ED3"/>
    <w:rsid w:val="00171010"/>
    <w:rsid w:val="001711F6"/>
    <w:rsid w:val="00171B7B"/>
    <w:rsid w:val="001721E0"/>
    <w:rsid w:val="001727D5"/>
    <w:rsid w:val="001727FC"/>
    <w:rsid w:val="00172A86"/>
    <w:rsid w:val="00174136"/>
    <w:rsid w:val="001753AF"/>
    <w:rsid w:val="00175546"/>
    <w:rsid w:val="001765F2"/>
    <w:rsid w:val="001765F6"/>
    <w:rsid w:val="00176FB5"/>
    <w:rsid w:val="00182807"/>
    <w:rsid w:val="001834E6"/>
    <w:rsid w:val="00183805"/>
    <w:rsid w:val="001838D0"/>
    <w:rsid w:val="00184214"/>
    <w:rsid w:val="00184D3D"/>
    <w:rsid w:val="00184E78"/>
    <w:rsid w:val="00186561"/>
    <w:rsid w:val="00186EF6"/>
    <w:rsid w:val="00187A91"/>
    <w:rsid w:val="001917F7"/>
    <w:rsid w:val="00191B99"/>
    <w:rsid w:val="00191E2A"/>
    <w:rsid w:val="001921D4"/>
    <w:rsid w:val="00192284"/>
    <w:rsid w:val="00192F1F"/>
    <w:rsid w:val="00193B35"/>
    <w:rsid w:val="00193F3D"/>
    <w:rsid w:val="0019509B"/>
    <w:rsid w:val="00195238"/>
    <w:rsid w:val="00195540"/>
    <w:rsid w:val="00196968"/>
    <w:rsid w:val="00197828"/>
    <w:rsid w:val="00197A70"/>
    <w:rsid w:val="00197E5D"/>
    <w:rsid w:val="001A0973"/>
    <w:rsid w:val="001A1754"/>
    <w:rsid w:val="001A1993"/>
    <w:rsid w:val="001A2BDA"/>
    <w:rsid w:val="001A3AD6"/>
    <w:rsid w:val="001A4D79"/>
    <w:rsid w:val="001A6982"/>
    <w:rsid w:val="001A6E89"/>
    <w:rsid w:val="001A734C"/>
    <w:rsid w:val="001A7429"/>
    <w:rsid w:val="001A7909"/>
    <w:rsid w:val="001B0437"/>
    <w:rsid w:val="001B0EA8"/>
    <w:rsid w:val="001B1CD9"/>
    <w:rsid w:val="001B1D09"/>
    <w:rsid w:val="001B25C3"/>
    <w:rsid w:val="001B2AA6"/>
    <w:rsid w:val="001B2F82"/>
    <w:rsid w:val="001B63F2"/>
    <w:rsid w:val="001C225C"/>
    <w:rsid w:val="001C2364"/>
    <w:rsid w:val="001C26C3"/>
    <w:rsid w:val="001C36EA"/>
    <w:rsid w:val="001C5959"/>
    <w:rsid w:val="001C5F8E"/>
    <w:rsid w:val="001C67CF"/>
    <w:rsid w:val="001D1C87"/>
    <w:rsid w:val="001D4125"/>
    <w:rsid w:val="001D5706"/>
    <w:rsid w:val="001E045A"/>
    <w:rsid w:val="001E08EB"/>
    <w:rsid w:val="001E10AF"/>
    <w:rsid w:val="001E1410"/>
    <w:rsid w:val="001E1C5C"/>
    <w:rsid w:val="001E2170"/>
    <w:rsid w:val="001E2C05"/>
    <w:rsid w:val="001E3152"/>
    <w:rsid w:val="001E3653"/>
    <w:rsid w:val="001E5C67"/>
    <w:rsid w:val="001E5C85"/>
    <w:rsid w:val="001E625F"/>
    <w:rsid w:val="001F1508"/>
    <w:rsid w:val="001F34FC"/>
    <w:rsid w:val="001F468F"/>
    <w:rsid w:val="001F4735"/>
    <w:rsid w:val="001F4D5D"/>
    <w:rsid w:val="001F6244"/>
    <w:rsid w:val="001F6282"/>
    <w:rsid w:val="001F65D6"/>
    <w:rsid w:val="00200188"/>
    <w:rsid w:val="002007CF"/>
    <w:rsid w:val="00200C74"/>
    <w:rsid w:val="002015AC"/>
    <w:rsid w:val="00201D25"/>
    <w:rsid w:val="00201D2B"/>
    <w:rsid w:val="00202789"/>
    <w:rsid w:val="00203B56"/>
    <w:rsid w:val="00205C08"/>
    <w:rsid w:val="00206842"/>
    <w:rsid w:val="002069FF"/>
    <w:rsid w:val="00206C77"/>
    <w:rsid w:val="002071B5"/>
    <w:rsid w:val="00210F2F"/>
    <w:rsid w:val="002115D4"/>
    <w:rsid w:val="0021385B"/>
    <w:rsid w:val="0021450D"/>
    <w:rsid w:val="00214EFD"/>
    <w:rsid w:val="002170BB"/>
    <w:rsid w:val="00220290"/>
    <w:rsid w:val="0022070A"/>
    <w:rsid w:val="00221C18"/>
    <w:rsid w:val="00221C55"/>
    <w:rsid w:val="0022321C"/>
    <w:rsid w:val="00223D48"/>
    <w:rsid w:val="00224E0E"/>
    <w:rsid w:val="002258F3"/>
    <w:rsid w:val="00225B12"/>
    <w:rsid w:val="00226936"/>
    <w:rsid w:val="00226BF6"/>
    <w:rsid w:val="002273A4"/>
    <w:rsid w:val="002274B7"/>
    <w:rsid w:val="00227EC6"/>
    <w:rsid w:val="00232FE1"/>
    <w:rsid w:val="0023379E"/>
    <w:rsid w:val="00233AC1"/>
    <w:rsid w:val="0023574E"/>
    <w:rsid w:val="00236CE7"/>
    <w:rsid w:val="00240306"/>
    <w:rsid w:val="00240643"/>
    <w:rsid w:val="0024124B"/>
    <w:rsid w:val="00242343"/>
    <w:rsid w:val="00242B02"/>
    <w:rsid w:val="00244A58"/>
    <w:rsid w:val="00244CE1"/>
    <w:rsid w:val="002460EE"/>
    <w:rsid w:val="00246F22"/>
    <w:rsid w:val="002473A1"/>
    <w:rsid w:val="00247AEA"/>
    <w:rsid w:val="0025021D"/>
    <w:rsid w:val="00251339"/>
    <w:rsid w:val="0025134B"/>
    <w:rsid w:val="0025150C"/>
    <w:rsid w:val="00251D29"/>
    <w:rsid w:val="00252AF7"/>
    <w:rsid w:val="00254DD6"/>
    <w:rsid w:val="002558B7"/>
    <w:rsid w:val="00255C3B"/>
    <w:rsid w:val="00256A4D"/>
    <w:rsid w:val="0025740C"/>
    <w:rsid w:val="00257F74"/>
    <w:rsid w:val="00260E2B"/>
    <w:rsid w:val="00262710"/>
    <w:rsid w:val="0026293B"/>
    <w:rsid w:val="0026360F"/>
    <w:rsid w:val="0026483C"/>
    <w:rsid w:val="002648B7"/>
    <w:rsid w:val="002652A4"/>
    <w:rsid w:val="00265D54"/>
    <w:rsid w:val="00266818"/>
    <w:rsid w:val="002679C9"/>
    <w:rsid w:val="00270680"/>
    <w:rsid w:val="00271A18"/>
    <w:rsid w:val="00273BD6"/>
    <w:rsid w:val="00274A8A"/>
    <w:rsid w:val="00275277"/>
    <w:rsid w:val="00275B10"/>
    <w:rsid w:val="00275C7A"/>
    <w:rsid w:val="002760A7"/>
    <w:rsid w:val="0027750C"/>
    <w:rsid w:val="002802DF"/>
    <w:rsid w:val="002806B5"/>
    <w:rsid w:val="00280B8B"/>
    <w:rsid w:val="00281420"/>
    <w:rsid w:val="00281A8E"/>
    <w:rsid w:val="0028539F"/>
    <w:rsid w:val="00290024"/>
    <w:rsid w:val="002919B0"/>
    <w:rsid w:val="00291E86"/>
    <w:rsid w:val="00291EB3"/>
    <w:rsid w:val="00293FCB"/>
    <w:rsid w:val="00295533"/>
    <w:rsid w:val="00297077"/>
    <w:rsid w:val="00297ADA"/>
    <w:rsid w:val="002A028D"/>
    <w:rsid w:val="002A195E"/>
    <w:rsid w:val="002A1CE2"/>
    <w:rsid w:val="002A26CD"/>
    <w:rsid w:val="002A35C2"/>
    <w:rsid w:val="002A4710"/>
    <w:rsid w:val="002A4FFB"/>
    <w:rsid w:val="002A59D9"/>
    <w:rsid w:val="002A5EA0"/>
    <w:rsid w:val="002A62E4"/>
    <w:rsid w:val="002A6315"/>
    <w:rsid w:val="002B04E1"/>
    <w:rsid w:val="002B128E"/>
    <w:rsid w:val="002B13C6"/>
    <w:rsid w:val="002B1C47"/>
    <w:rsid w:val="002B2E0D"/>
    <w:rsid w:val="002B3EE0"/>
    <w:rsid w:val="002B3F78"/>
    <w:rsid w:val="002B4103"/>
    <w:rsid w:val="002B521D"/>
    <w:rsid w:val="002B54E4"/>
    <w:rsid w:val="002B585A"/>
    <w:rsid w:val="002B5F30"/>
    <w:rsid w:val="002B7149"/>
    <w:rsid w:val="002B77FA"/>
    <w:rsid w:val="002B7A15"/>
    <w:rsid w:val="002C0760"/>
    <w:rsid w:val="002C3C3E"/>
    <w:rsid w:val="002C463E"/>
    <w:rsid w:val="002C4DE6"/>
    <w:rsid w:val="002C5A17"/>
    <w:rsid w:val="002C65DF"/>
    <w:rsid w:val="002D16E7"/>
    <w:rsid w:val="002D26D3"/>
    <w:rsid w:val="002D374D"/>
    <w:rsid w:val="002D3F91"/>
    <w:rsid w:val="002D551E"/>
    <w:rsid w:val="002D70CE"/>
    <w:rsid w:val="002E19C0"/>
    <w:rsid w:val="002E1D57"/>
    <w:rsid w:val="002E3755"/>
    <w:rsid w:val="002E3D51"/>
    <w:rsid w:val="002E5B78"/>
    <w:rsid w:val="002E7E84"/>
    <w:rsid w:val="002F11D9"/>
    <w:rsid w:val="002F25F8"/>
    <w:rsid w:val="002F59A9"/>
    <w:rsid w:val="002F59C2"/>
    <w:rsid w:val="002F5F66"/>
    <w:rsid w:val="002F67EA"/>
    <w:rsid w:val="002F77C3"/>
    <w:rsid w:val="002F7FCA"/>
    <w:rsid w:val="00300862"/>
    <w:rsid w:val="0030088A"/>
    <w:rsid w:val="00300FDA"/>
    <w:rsid w:val="00301125"/>
    <w:rsid w:val="00301962"/>
    <w:rsid w:val="00301ED6"/>
    <w:rsid w:val="00302AC5"/>
    <w:rsid w:val="0030386A"/>
    <w:rsid w:val="00303F01"/>
    <w:rsid w:val="003041D1"/>
    <w:rsid w:val="00304596"/>
    <w:rsid w:val="0030540E"/>
    <w:rsid w:val="00305EC0"/>
    <w:rsid w:val="00306344"/>
    <w:rsid w:val="00310543"/>
    <w:rsid w:val="003106B9"/>
    <w:rsid w:val="0031079B"/>
    <w:rsid w:val="00310F87"/>
    <w:rsid w:val="00311A14"/>
    <w:rsid w:val="00312E56"/>
    <w:rsid w:val="00315147"/>
    <w:rsid w:val="00316470"/>
    <w:rsid w:val="003165A1"/>
    <w:rsid w:val="00320B26"/>
    <w:rsid w:val="00322408"/>
    <w:rsid w:val="00323EE2"/>
    <w:rsid w:val="003252B6"/>
    <w:rsid w:val="00325C96"/>
    <w:rsid w:val="00326E94"/>
    <w:rsid w:val="00327D1D"/>
    <w:rsid w:val="003302F1"/>
    <w:rsid w:val="00330C14"/>
    <w:rsid w:val="00331134"/>
    <w:rsid w:val="0033120C"/>
    <w:rsid w:val="003318C1"/>
    <w:rsid w:val="00332537"/>
    <w:rsid w:val="00334CBA"/>
    <w:rsid w:val="003357A6"/>
    <w:rsid w:val="003357E4"/>
    <w:rsid w:val="0033596B"/>
    <w:rsid w:val="00336C62"/>
    <w:rsid w:val="003373A3"/>
    <w:rsid w:val="00340BA1"/>
    <w:rsid w:val="00342501"/>
    <w:rsid w:val="00342BFF"/>
    <w:rsid w:val="003434B7"/>
    <w:rsid w:val="00343E50"/>
    <w:rsid w:val="003443D0"/>
    <w:rsid w:val="00345302"/>
    <w:rsid w:val="00345E5F"/>
    <w:rsid w:val="00346845"/>
    <w:rsid w:val="00346E4F"/>
    <w:rsid w:val="0035025C"/>
    <w:rsid w:val="00351492"/>
    <w:rsid w:val="00352D1C"/>
    <w:rsid w:val="0035462B"/>
    <w:rsid w:val="00354659"/>
    <w:rsid w:val="003562C5"/>
    <w:rsid w:val="00357009"/>
    <w:rsid w:val="00357F26"/>
    <w:rsid w:val="00360047"/>
    <w:rsid w:val="00360EC8"/>
    <w:rsid w:val="0036103B"/>
    <w:rsid w:val="00361509"/>
    <w:rsid w:val="003621B9"/>
    <w:rsid w:val="003625AC"/>
    <w:rsid w:val="003625D5"/>
    <w:rsid w:val="0036295F"/>
    <w:rsid w:val="00362A5D"/>
    <w:rsid w:val="003640C1"/>
    <w:rsid w:val="00366B8B"/>
    <w:rsid w:val="00366C5A"/>
    <w:rsid w:val="00367F23"/>
    <w:rsid w:val="0037008E"/>
    <w:rsid w:val="0037029E"/>
    <w:rsid w:val="0037031D"/>
    <w:rsid w:val="0037067A"/>
    <w:rsid w:val="003706C4"/>
    <w:rsid w:val="00370A5F"/>
    <w:rsid w:val="0037288A"/>
    <w:rsid w:val="00375850"/>
    <w:rsid w:val="00377F98"/>
    <w:rsid w:val="0038064C"/>
    <w:rsid w:val="00380885"/>
    <w:rsid w:val="003816E4"/>
    <w:rsid w:val="00381F2B"/>
    <w:rsid w:val="003821C4"/>
    <w:rsid w:val="00382964"/>
    <w:rsid w:val="00382DD1"/>
    <w:rsid w:val="00384501"/>
    <w:rsid w:val="003851CA"/>
    <w:rsid w:val="003852F6"/>
    <w:rsid w:val="003857F1"/>
    <w:rsid w:val="003868DB"/>
    <w:rsid w:val="003868FC"/>
    <w:rsid w:val="00386A75"/>
    <w:rsid w:val="0038783C"/>
    <w:rsid w:val="003900E1"/>
    <w:rsid w:val="003900EE"/>
    <w:rsid w:val="003939B6"/>
    <w:rsid w:val="00394E80"/>
    <w:rsid w:val="00395DF2"/>
    <w:rsid w:val="00397091"/>
    <w:rsid w:val="003970DE"/>
    <w:rsid w:val="0039734E"/>
    <w:rsid w:val="003974B7"/>
    <w:rsid w:val="00397A3C"/>
    <w:rsid w:val="003A006B"/>
    <w:rsid w:val="003A134B"/>
    <w:rsid w:val="003A1BAA"/>
    <w:rsid w:val="003A2410"/>
    <w:rsid w:val="003A29CB"/>
    <w:rsid w:val="003A541E"/>
    <w:rsid w:val="003A5987"/>
    <w:rsid w:val="003A5EE0"/>
    <w:rsid w:val="003A6F0B"/>
    <w:rsid w:val="003A7939"/>
    <w:rsid w:val="003B0D36"/>
    <w:rsid w:val="003B15F5"/>
    <w:rsid w:val="003B1D5B"/>
    <w:rsid w:val="003B3B4D"/>
    <w:rsid w:val="003B4697"/>
    <w:rsid w:val="003B4737"/>
    <w:rsid w:val="003B4EFB"/>
    <w:rsid w:val="003B5436"/>
    <w:rsid w:val="003B6684"/>
    <w:rsid w:val="003B79DA"/>
    <w:rsid w:val="003C043E"/>
    <w:rsid w:val="003C12A9"/>
    <w:rsid w:val="003C16A1"/>
    <w:rsid w:val="003C2718"/>
    <w:rsid w:val="003C2791"/>
    <w:rsid w:val="003C31EE"/>
    <w:rsid w:val="003C339E"/>
    <w:rsid w:val="003C36FC"/>
    <w:rsid w:val="003C38E4"/>
    <w:rsid w:val="003C4340"/>
    <w:rsid w:val="003C44F8"/>
    <w:rsid w:val="003C49C3"/>
    <w:rsid w:val="003C50A6"/>
    <w:rsid w:val="003C56A6"/>
    <w:rsid w:val="003C6C29"/>
    <w:rsid w:val="003C6C72"/>
    <w:rsid w:val="003D1497"/>
    <w:rsid w:val="003D1C1A"/>
    <w:rsid w:val="003D2336"/>
    <w:rsid w:val="003D2E6A"/>
    <w:rsid w:val="003D307D"/>
    <w:rsid w:val="003D3EAC"/>
    <w:rsid w:val="003D41A7"/>
    <w:rsid w:val="003D54C4"/>
    <w:rsid w:val="003D6128"/>
    <w:rsid w:val="003D657D"/>
    <w:rsid w:val="003D6E1C"/>
    <w:rsid w:val="003D6E6E"/>
    <w:rsid w:val="003D7045"/>
    <w:rsid w:val="003D76C0"/>
    <w:rsid w:val="003D7912"/>
    <w:rsid w:val="003E0695"/>
    <w:rsid w:val="003E1FCE"/>
    <w:rsid w:val="003E3F17"/>
    <w:rsid w:val="003E4821"/>
    <w:rsid w:val="003E54A6"/>
    <w:rsid w:val="003E71BC"/>
    <w:rsid w:val="003E76A2"/>
    <w:rsid w:val="003F121D"/>
    <w:rsid w:val="003F18C2"/>
    <w:rsid w:val="003F28A6"/>
    <w:rsid w:val="003F64D7"/>
    <w:rsid w:val="003F76FB"/>
    <w:rsid w:val="004001FD"/>
    <w:rsid w:val="004003FA"/>
    <w:rsid w:val="004009E3"/>
    <w:rsid w:val="004017BB"/>
    <w:rsid w:val="004019D8"/>
    <w:rsid w:val="004023D0"/>
    <w:rsid w:val="00403CCA"/>
    <w:rsid w:val="00403D72"/>
    <w:rsid w:val="00406D0E"/>
    <w:rsid w:val="00407082"/>
    <w:rsid w:val="00410204"/>
    <w:rsid w:val="0041082A"/>
    <w:rsid w:val="00411339"/>
    <w:rsid w:val="00411C5B"/>
    <w:rsid w:val="00412EC6"/>
    <w:rsid w:val="00413A2D"/>
    <w:rsid w:val="00413D1B"/>
    <w:rsid w:val="004149AF"/>
    <w:rsid w:val="00414C0C"/>
    <w:rsid w:val="00415B71"/>
    <w:rsid w:val="004172D2"/>
    <w:rsid w:val="00417531"/>
    <w:rsid w:val="00420A1F"/>
    <w:rsid w:val="00420BD4"/>
    <w:rsid w:val="00420F17"/>
    <w:rsid w:val="004213FB"/>
    <w:rsid w:val="0042218F"/>
    <w:rsid w:val="004226A5"/>
    <w:rsid w:val="00423171"/>
    <w:rsid w:val="004238FC"/>
    <w:rsid w:val="00423C44"/>
    <w:rsid w:val="004250B1"/>
    <w:rsid w:val="00430029"/>
    <w:rsid w:val="004304E3"/>
    <w:rsid w:val="00431F80"/>
    <w:rsid w:val="004321EB"/>
    <w:rsid w:val="00432F3E"/>
    <w:rsid w:val="00433D60"/>
    <w:rsid w:val="004366F6"/>
    <w:rsid w:val="00436ACD"/>
    <w:rsid w:val="004377C0"/>
    <w:rsid w:val="004379BD"/>
    <w:rsid w:val="00440F14"/>
    <w:rsid w:val="0044163A"/>
    <w:rsid w:val="00443F5E"/>
    <w:rsid w:val="00445410"/>
    <w:rsid w:val="00445A38"/>
    <w:rsid w:val="00446933"/>
    <w:rsid w:val="00447564"/>
    <w:rsid w:val="00447DFC"/>
    <w:rsid w:val="00452485"/>
    <w:rsid w:val="00452E21"/>
    <w:rsid w:val="004550F8"/>
    <w:rsid w:val="00455D24"/>
    <w:rsid w:val="004561B0"/>
    <w:rsid w:val="00457F1B"/>
    <w:rsid w:val="00461C70"/>
    <w:rsid w:val="00461E7A"/>
    <w:rsid w:val="00463EA8"/>
    <w:rsid w:val="00463EE3"/>
    <w:rsid w:val="004640AF"/>
    <w:rsid w:val="004645C1"/>
    <w:rsid w:val="0046467F"/>
    <w:rsid w:val="00466303"/>
    <w:rsid w:val="00467994"/>
    <w:rsid w:val="00467F56"/>
    <w:rsid w:val="00471867"/>
    <w:rsid w:val="004744F3"/>
    <w:rsid w:val="00476D7A"/>
    <w:rsid w:val="00477F19"/>
    <w:rsid w:val="00481D04"/>
    <w:rsid w:val="00481E2E"/>
    <w:rsid w:val="00482500"/>
    <w:rsid w:val="004835CA"/>
    <w:rsid w:val="00483EAB"/>
    <w:rsid w:val="00484472"/>
    <w:rsid w:val="004845D2"/>
    <w:rsid w:val="0048547A"/>
    <w:rsid w:val="0048764D"/>
    <w:rsid w:val="00490282"/>
    <w:rsid w:val="00491210"/>
    <w:rsid w:val="00491A88"/>
    <w:rsid w:val="00492605"/>
    <w:rsid w:val="00492CF4"/>
    <w:rsid w:val="00493846"/>
    <w:rsid w:val="00494F12"/>
    <w:rsid w:val="0049511B"/>
    <w:rsid w:val="004951CE"/>
    <w:rsid w:val="004951F1"/>
    <w:rsid w:val="00495304"/>
    <w:rsid w:val="00495C5E"/>
    <w:rsid w:val="00495CAB"/>
    <w:rsid w:val="00496FC1"/>
    <w:rsid w:val="0049723E"/>
    <w:rsid w:val="00497C73"/>
    <w:rsid w:val="00497DEA"/>
    <w:rsid w:val="004A00A7"/>
    <w:rsid w:val="004A0ED3"/>
    <w:rsid w:val="004A1404"/>
    <w:rsid w:val="004A16C1"/>
    <w:rsid w:val="004A33E0"/>
    <w:rsid w:val="004A36FC"/>
    <w:rsid w:val="004A383B"/>
    <w:rsid w:val="004A3B3C"/>
    <w:rsid w:val="004A48F7"/>
    <w:rsid w:val="004A602A"/>
    <w:rsid w:val="004A62F5"/>
    <w:rsid w:val="004A7301"/>
    <w:rsid w:val="004A733E"/>
    <w:rsid w:val="004A7E71"/>
    <w:rsid w:val="004B1218"/>
    <w:rsid w:val="004B1950"/>
    <w:rsid w:val="004B19DB"/>
    <w:rsid w:val="004B2327"/>
    <w:rsid w:val="004B26A3"/>
    <w:rsid w:val="004B27FA"/>
    <w:rsid w:val="004B35BD"/>
    <w:rsid w:val="004B4064"/>
    <w:rsid w:val="004B4F16"/>
    <w:rsid w:val="004B5724"/>
    <w:rsid w:val="004B5C2C"/>
    <w:rsid w:val="004B6B0D"/>
    <w:rsid w:val="004B7957"/>
    <w:rsid w:val="004B7DA7"/>
    <w:rsid w:val="004C1EA4"/>
    <w:rsid w:val="004C2B21"/>
    <w:rsid w:val="004C4BFF"/>
    <w:rsid w:val="004C50BC"/>
    <w:rsid w:val="004C69D2"/>
    <w:rsid w:val="004D17F6"/>
    <w:rsid w:val="004D22C8"/>
    <w:rsid w:val="004D39A1"/>
    <w:rsid w:val="004D52F0"/>
    <w:rsid w:val="004D6CCE"/>
    <w:rsid w:val="004D6DE9"/>
    <w:rsid w:val="004D6E69"/>
    <w:rsid w:val="004D7239"/>
    <w:rsid w:val="004D764A"/>
    <w:rsid w:val="004E17F6"/>
    <w:rsid w:val="004E3A04"/>
    <w:rsid w:val="004E4E23"/>
    <w:rsid w:val="004E66D3"/>
    <w:rsid w:val="004E683A"/>
    <w:rsid w:val="004E6E66"/>
    <w:rsid w:val="004E762F"/>
    <w:rsid w:val="004E7930"/>
    <w:rsid w:val="004F0B35"/>
    <w:rsid w:val="004F3271"/>
    <w:rsid w:val="004F410A"/>
    <w:rsid w:val="004F4F12"/>
    <w:rsid w:val="004F6C2D"/>
    <w:rsid w:val="00500D58"/>
    <w:rsid w:val="0050169C"/>
    <w:rsid w:val="00503400"/>
    <w:rsid w:val="005052F9"/>
    <w:rsid w:val="00505A79"/>
    <w:rsid w:val="005067E7"/>
    <w:rsid w:val="00507A8E"/>
    <w:rsid w:val="00507E61"/>
    <w:rsid w:val="005102BC"/>
    <w:rsid w:val="00510ABC"/>
    <w:rsid w:val="00511515"/>
    <w:rsid w:val="00512DAE"/>
    <w:rsid w:val="005133C0"/>
    <w:rsid w:val="00513BC1"/>
    <w:rsid w:val="00514269"/>
    <w:rsid w:val="005149A7"/>
    <w:rsid w:val="00514B93"/>
    <w:rsid w:val="00514D74"/>
    <w:rsid w:val="005175C0"/>
    <w:rsid w:val="0051788E"/>
    <w:rsid w:val="00517B87"/>
    <w:rsid w:val="0052021E"/>
    <w:rsid w:val="00520480"/>
    <w:rsid w:val="00521D56"/>
    <w:rsid w:val="00521F9B"/>
    <w:rsid w:val="005232D5"/>
    <w:rsid w:val="00524328"/>
    <w:rsid w:val="005244E0"/>
    <w:rsid w:val="00524C2F"/>
    <w:rsid w:val="005264FD"/>
    <w:rsid w:val="00526798"/>
    <w:rsid w:val="0053059B"/>
    <w:rsid w:val="00532CCA"/>
    <w:rsid w:val="005333AB"/>
    <w:rsid w:val="00533672"/>
    <w:rsid w:val="005337AC"/>
    <w:rsid w:val="00533971"/>
    <w:rsid w:val="0053438E"/>
    <w:rsid w:val="005348A5"/>
    <w:rsid w:val="00535CE8"/>
    <w:rsid w:val="00536194"/>
    <w:rsid w:val="0053637A"/>
    <w:rsid w:val="00536E24"/>
    <w:rsid w:val="00542680"/>
    <w:rsid w:val="005427C9"/>
    <w:rsid w:val="00543213"/>
    <w:rsid w:val="005444CC"/>
    <w:rsid w:val="005451C8"/>
    <w:rsid w:val="00546605"/>
    <w:rsid w:val="00546A82"/>
    <w:rsid w:val="00550218"/>
    <w:rsid w:val="0055048A"/>
    <w:rsid w:val="005506FA"/>
    <w:rsid w:val="0055070A"/>
    <w:rsid w:val="0055098E"/>
    <w:rsid w:val="0055155A"/>
    <w:rsid w:val="00551BAD"/>
    <w:rsid w:val="0055206D"/>
    <w:rsid w:val="005531DC"/>
    <w:rsid w:val="00554E06"/>
    <w:rsid w:val="00555A88"/>
    <w:rsid w:val="005574D4"/>
    <w:rsid w:val="00557E95"/>
    <w:rsid w:val="00561A8C"/>
    <w:rsid w:val="00563672"/>
    <w:rsid w:val="00564EEE"/>
    <w:rsid w:val="005665B2"/>
    <w:rsid w:val="00566E62"/>
    <w:rsid w:val="005677E3"/>
    <w:rsid w:val="00567B1E"/>
    <w:rsid w:val="005707A9"/>
    <w:rsid w:val="005709E2"/>
    <w:rsid w:val="00570D07"/>
    <w:rsid w:val="005716BC"/>
    <w:rsid w:val="00572920"/>
    <w:rsid w:val="00572ED5"/>
    <w:rsid w:val="0057338C"/>
    <w:rsid w:val="00573746"/>
    <w:rsid w:val="00574B18"/>
    <w:rsid w:val="00574BC0"/>
    <w:rsid w:val="00574C5C"/>
    <w:rsid w:val="00574FC7"/>
    <w:rsid w:val="00575DCB"/>
    <w:rsid w:val="00576F00"/>
    <w:rsid w:val="0057764D"/>
    <w:rsid w:val="00577DEF"/>
    <w:rsid w:val="00580B9C"/>
    <w:rsid w:val="00581325"/>
    <w:rsid w:val="00582402"/>
    <w:rsid w:val="00582680"/>
    <w:rsid w:val="00583303"/>
    <w:rsid w:val="00583C05"/>
    <w:rsid w:val="00585015"/>
    <w:rsid w:val="00586200"/>
    <w:rsid w:val="005865F0"/>
    <w:rsid w:val="005868B4"/>
    <w:rsid w:val="005872F8"/>
    <w:rsid w:val="005876CD"/>
    <w:rsid w:val="00590B85"/>
    <w:rsid w:val="00590C0D"/>
    <w:rsid w:val="005938F4"/>
    <w:rsid w:val="00595250"/>
    <w:rsid w:val="0059562C"/>
    <w:rsid w:val="005963AD"/>
    <w:rsid w:val="00596F93"/>
    <w:rsid w:val="0059711F"/>
    <w:rsid w:val="005A13C5"/>
    <w:rsid w:val="005A18F7"/>
    <w:rsid w:val="005A3510"/>
    <w:rsid w:val="005A71DD"/>
    <w:rsid w:val="005A7CCC"/>
    <w:rsid w:val="005B2A26"/>
    <w:rsid w:val="005B3667"/>
    <w:rsid w:val="005B40AC"/>
    <w:rsid w:val="005B4C60"/>
    <w:rsid w:val="005B5ECE"/>
    <w:rsid w:val="005C1E5E"/>
    <w:rsid w:val="005C216D"/>
    <w:rsid w:val="005C2F6F"/>
    <w:rsid w:val="005C36ED"/>
    <w:rsid w:val="005C38BC"/>
    <w:rsid w:val="005C3D4B"/>
    <w:rsid w:val="005C3F5A"/>
    <w:rsid w:val="005C40FE"/>
    <w:rsid w:val="005C430C"/>
    <w:rsid w:val="005C44F6"/>
    <w:rsid w:val="005C467E"/>
    <w:rsid w:val="005C4983"/>
    <w:rsid w:val="005C4A9C"/>
    <w:rsid w:val="005C4B66"/>
    <w:rsid w:val="005C57B3"/>
    <w:rsid w:val="005C59E2"/>
    <w:rsid w:val="005C5C1A"/>
    <w:rsid w:val="005C5C69"/>
    <w:rsid w:val="005C62FB"/>
    <w:rsid w:val="005C67BE"/>
    <w:rsid w:val="005C76EE"/>
    <w:rsid w:val="005D08B0"/>
    <w:rsid w:val="005D1333"/>
    <w:rsid w:val="005D1A2E"/>
    <w:rsid w:val="005D310F"/>
    <w:rsid w:val="005D3BB9"/>
    <w:rsid w:val="005D4F31"/>
    <w:rsid w:val="005D6150"/>
    <w:rsid w:val="005D6B69"/>
    <w:rsid w:val="005D70A9"/>
    <w:rsid w:val="005D7753"/>
    <w:rsid w:val="005E0123"/>
    <w:rsid w:val="005E2D19"/>
    <w:rsid w:val="005E31DE"/>
    <w:rsid w:val="005E3870"/>
    <w:rsid w:val="005E4437"/>
    <w:rsid w:val="005E4927"/>
    <w:rsid w:val="005E4AA5"/>
    <w:rsid w:val="005E6709"/>
    <w:rsid w:val="005E6744"/>
    <w:rsid w:val="005E6A9A"/>
    <w:rsid w:val="005E7046"/>
    <w:rsid w:val="005E7668"/>
    <w:rsid w:val="005F0568"/>
    <w:rsid w:val="005F1397"/>
    <w:rsid w:val="005F2D60"/>
    <w:rsid w:val="005F364F"/>
    <w:rsid w:val="005F4046"/>
    <w:rsid w:val="005F45E4"/>
    <w:rsid w:val="005F594D"/>
    <w:rsid w:val="005F5A1A"/>
    <w:rsid w:val="005F66E6"/>
    <w:rsid w:val="005F745E"/>
    <w:rsid w:val="00600052"/>
    <w:rsid w:val="00603A8A"/>
    <w:rsid w:val="00604074"/>
    <w:rsid w:val="0060457A"/>
    <w:rsid w:val="00605654"/>
    <w:rsid w:val="0060687B"/>
    <w:rsid w:val="00606B9F"/>
    <w:rsid w:val="00606FD0"/>
    <w:rsid w:val="0060791F"/>
    <w:rsid w:val="00607F53"/>
    <w:rsid w:val="00610812"/>
    <w:rsid w:val="00611483"/>
    <w:rsid w:val="006142C2"/>
    <w:rsid w:val="0061592A"/>
    <w:rsid w:val="0061651A"/>
    <w:rsid w:val="00616D7F"/>
    <w:rsid w:val="006176A8"/>
    <w:rsid w:val="0062092B"/>
    <w:rsid w:val="006213D4"/>
    <w:rsid w:val="006215B3"/>
    <w:rsid w:val="00621D66"/>
    <w:rsid w:val="00622243"/>
    <w:rsid w:val="00622A6D"/>
    <w:rsid w:val="00624B62"/>
    <w:rsid w:val="006250EB"/>
    <w:rsid w:val="0062536A"/>
    <w:rsid w:val="00626214"/>
    <w:rsid w:val="00627A3A"/>
    <w:rsid w:val="00627AA1"/>
    <w:rsid w:val="006309EA"/>
    <w:rsid w:val="00630BFB"/>
    <w:rsid w:val="00630DB9"/>
    <w:rsid w:val="00632352"/>
    <w:rsid w:val="006327EE"/>
    <w:rsid w:val="00633BDE"/>
    <w:rsid w:val="0063613C"/>
    <w:rsid w:val="00637B31"/>
    <w:rsid w:val="00640268"/>
    <w:rsid w:val="00640813"/>
    <w:rsid w:val="00640DD5"/>
    <w:rsid w:val="00641D12"/>
    <w:rsid w:val="006425B4"/>
    <w:rsid w:val="00642E8E"/>
    <w:rsid w:val="00646A2A"/>
    <w:rsid w:val="00646CDE"/>
    <w:rsid w:val="00647524"/>
    <w:rsid w:val="006475A1"/>
    <w:rsid w:val="00647A5F"/>
    <w:rsid w:val="00650099"/>
    <w:rsid w:val="00650357"/>
    <w:rsid w:val="00651356"/>
    <w:rsid w:val="00653029"/>
    <w:rsid w:val="00653CEF"/>
    <w:rsid w:val="00654B78"/>
    <w:rsid w:val="006558EC"/>
    <w:rsid w:val="00656131"/>
    <w:rsid w:val="006568D0"/>
    <w:rsid w:val="006572BE"/>
    <w:rsid w:val="006576BE"/>
    <w:rsid w:val="00660B07"/>
    <w:rsid w:val="006619E3"/>
    <w:rsid w:val="006634BA"/>
    <w:rsid w:val="00663670"/>
    <w:rsid w:val="00665513"/>
    <w:rsid w:val="0067010E"/>
    <w:rsid w:val="00670E4D"/>
    <w:rsid w:val="006715F1"/>
    <w:rsid w:val="00671C44"/>
    <w:rsid w:val="006723CF"/>
    <w:rsid w:val="00672F69"/>
    <w:rsid w:val="006734CC"/>
    <w:rsid w:val="0067726E"/>
    <w:rsid w:val="00677530"/>
    <w:rsid w:val="0067761B"/>
    <w:rsid w:val="00680AF7"/>
    <w:rsid w:val="00681129"/>
    <w:rsid w:val="00682C35"/>
    <w:rsid w:val="00682C69"/>
    <w:rsid w:val="006854A3"/>
    <w:rsid w:val="00686294"/>
    <w:rsid w:val="00686ED6"/>
    <w:rsid w:val="00687974"/>
    <w:rsid w:val="006925A6"/>
    <w:rsid w:val="006926B4"/>
    <w:rsid w:val="00693663"/>
    <w:rsid w:val="00693665"/>
    <w:rsid w:val="006950E6"/>
    <w:rsid w:val="006958FD"/>
    <w:rsid w:val="00696383"/>
    <w:rsid w:val="0069646D"/>
    <w:rsid w:val="00696E00"/>
    <w:rsid w:val="00697C3E"/>
    <w:rsid w:val="00697D7B"/>
    <w:rsid w:val="006A058F"/>
    <w:rsid w:val="006A18F5"/>
    <w:rsid w:val="006A1DB5"/>
    <w:rsid w:val="006A1F52"/>
    <w:rsid w:val="006A5147"/>
    <w:rsid w:val="006A51B9"/>
    <w:rsid w:val="006A67DC"/>
    <w:rsid w:val="006A6E8A"/>
    <w:rsid w:val="006A7783"/>
    <w:rsid w:val="006B004C"/>
    <w:rsid w:val="006B02F9"/>
    <w:rsid w:val="006B05A4"/>
    <w:rsid w:val="006B17C6"/>
    <w:rsid w:val="006B1820"/>
    <w:rsid w:val="006B31B7"/>
    <w:rsid w:val="006B340E"/>
    <w:rsid w:val="006B4A07"/>
    <w:rsid w:val="006B5423"/>
    <w:rsid w:val="006B54B4"/>
    <w:rsid w:val="006B60E5"/>
    <w:rsid w:val="006C0989"/>
    <w:rsid w:val="006C12CD"/>
    <w:rsid w:val="006C17E2"/>
    <w:rsid w:val="006C19B7"/>
    <w:rsid w:val="006C2BAF"/>
    <w:rsid w:val="006C2E66"/>
    <w:rsid w:val="006C3C6E"/>
    <w:rsid w:val="006C4B95"/>
    <w:rsid w:val="006C51CF"/>
    <w:rsid w:val="006C59E4"/>
    <w:rsid w:val="006C600D"/>
    <w:rsid w:val="006C63B5"/>
    <w:rsid w:val="006C6620"/>
    <w:rsid w:val="006C6886"/>
    <w:rsid w:val="006C7716"/>
    <w:rsid w:val="006C7FCA"/>
    <w:rsid w:val="006D0C10"/>
    <w:rsid w:val="006D1181"/>
    <w:rsid w:val="006D120E"/>
    <w:rsid w:val="006D19DC"/>
    <w:rsid w:val="006D21B7"/>
    <w:rsid w:val="006D2F6E"/>
    <w:rsid w:val="006D5504"/>
    <w:rsid w:val="006D6716"/>
    <w:rsid w:val="006D6BC8"/>
    <w:rsid w:val="006D6D2B"/>
    <w:rsid w:val="006D7904"/>
    <w:rsid w:val="006E0ACC"/>
    <w:rsid w:val="006E1A51"/>
    <w:rsid w:val="006E1BC5"/>
    <w:rsid w:val="006E3BA4"/>
    <w:rsid w:val="006E44E9"/>
    <w:rsid w:val="006E465B"/>
    <w:rsid w:val="006E532B"/>
    <w:rsid w:val="006E5B4D"/>
    <w:rsid w:val="006E7161"/>
    <w:rsid w:val="006E72DA"/>
    <w:rsid w:val="006E7C8F"/>
    <w:rsid w:val="006E7E69"/>
    <w:rsid w:val="006F01D2"/>
    <w:rsid w:val="006F1415"/>
    <w:rsid w:val="006F3FB2"/>
    <w:rsid w:val="006F4749"/>
    <w:rsid w:val="006F56F0"/>
    <w:rsid w:val="006F5E5F"/>
    <w:rsid w:val="00701089"/>
    <w:rsid w:val="00701469"/>
    <w:rsid w:val="007014E3"/>
    <w:rsid w:val="00701923"/>
    <w:rsid w:val="00703181"/>
    <w:rsid w:val="00703ECD"/>
    <w:rsid w:val="0070467A"/>
    <w:rsid w:val="007048A2"/>
    <w:rsid w:val="00704B3E"/>
    <w:rsid w:val="007050BD"/>
    <w:rsid w:val="007054A9"/>
    <w:rsid w:val="007055C0"/>
    <w:rsid w:val="007063B9"/>
    <w:rsid w:val="00706519"/>
    <w:rsid w:val="00706786"/>
    <w:rsid w:val="00707A32"/>
    <w:rsid w:val="00711015"/>
    <w:rsid w:val="00711232"/>
    <w:rsid w:val="00712870"/>
    <w:rsid w:val="00712DEC"/>
    <w:rsid w:val="00713288"/>
    <w:rsid w:val="00713359"/>
    <w:rsid w:val="007134AD"/>
    <w:rsid w:val="00713A6A"/>
    <w:rsid w:val="00715409"/>
    <w:rsid w:val="00715EDE"/>
    <w:rsid w:val="0072036F"/>
    <w:rsid w:val="00720A65"/>
    <w:rsid w:val="007229CD"/>
    <w:rsid w:val="00723C2A"/>
    <w:rsid w:val="00723F6E"/>
    <w:rsid w:val="00724236"/>
    <w:rsid w:val="0072502C"/>
    <w:rsid w:val="00725BE1"/>
    <w:rsid w:val="007317B4"/>
    <w:rsid w:val="00731AE2"/>
    <w:rsid w:val="00731B4F"/>
    <w:rsid w:val="00733FF1"/>
    <w:rsid w:val="00735364"/>
    <w:rsid w:val="0073586A"/>
    <w:rsid w:val="00736699"/>
    <w:rsid w:val="00736D1C"/>
    <w:rsid w:val="007379C0"/>
    <w:rsid w:val="007400C4"/>
    <w:rsid w:val="00740B3E"/>
    <w:rsid w:val="00740FE5"/>
    <w:rsid w:val="00741155"/>
    <w:rsid w:val="007415E3"/>
    <w:rsid w:val="007442A9"/>
    <w:rsid w:val="00745BAD"/>
    <w:rsid w:val="00746176"/>
    <w:rsid w:val="007474F1"/>
    <w:rsid w:val="00747F22"/>
    <w:rsid w:val="007511CA"/>
    <w:rsid w:val="007518EC"/>
    <w:rsid w:val="007526F2"/>
    <w:rsid w:val="00752CB9"/>
    <w:rsid w:val="00752EA3"/>
    <w:rsid w:val="00753DB9"/>
    <w:rsid w:val="00754937"/>
    <w:rsid w:val="00756060"/>
    <w:rsid w:val="007565B6"/>
    <w:rsid w:val="007602F7"/>
    <w:rsid w:val="00760511"/>
    <w:rsid w:val="00761CDA"/>
    <w:rsid w:val="00762E4D"/>
    <w:rsid w:val="00763132"/>
    <w:rsid w:val="007641F6"/>
    <w:rsid w:val="00764C44"/>
    <w:rsid w:val="00764E7C"/>
    <w:rsid w:val="00765BC2"/>
    <w:rsid w:val="00766244"/>
    <w:rsid w:val="00770374"/>
    <w:rsid w:val="00770A7E"/>
    <w:rsid w:val="0077133F"/>
    <w:rsid w:val="0077161E"/>
    <w:rsid w:val="0077169C"/>
    <w:rsid w:val="00771AF6"/>
    <w:rsid w:val="00771BE8"/>
    <w:rsid w:val="007723A5"/>
    <w:rsid w:val="0077242E"/>
    <w:rsid w:val="00773B0A"/>
    <w:rsid w:val="00773C21"/>
    <w:rsid w:val="0077550B"/>
    <w:rsid w:val="0077655D"/>
    <w:rsid w:val="00776B58"/>
    <w:rsid w:val="00777291"/>
    <w:rsid w:val="007779C9"/>
    <w:rsid w:val="00777F91"/>
    <w:rsid w:val="0078058D"/>
    <w:rsid w:val="00781CF5"/>
    <w:rsid w:val="00782A22"/>
    <w:rsid w:val="00783113"/>
    <w:rsid w:val="00783233"/>
    <w:rsid w:val="00783295"/>
    <w:rsid w:val="007836A6"/>
    <w:rsid w:val="00783B71"/>
    <w:rsid w:val="00783BA7"/>
    <w:rsid w:val="007877D9"/>
    <w:rsid w:val="00791D64"/>
    <w:rsid w:val="00793B79"/>
    <w:rsid w:val="00793B94"/>
    <w:rsid w:val="00795CC1"/>
    <w:rsid w:val="00797140"/>
    <w:rsid w:val="00797B0E"/>
    <w:rsid w:val="007A0CB7"/>
    <w:rsid w:val="007A1308"/>
    <w:rsid w:val="007A1708"/>
    <w:rsid w:val="007A245A"/>
    <w:rsid w:val="007A274A"/>
    <w:rsid w:val="007A2986"/>
    <w:rsid w:val="007A2F8F"/>
    <w:rsid w:val="007A3505"/>
    <w:rsid w:val="007A365C"/>
    <w:rsid w:val="007A3A9E"/>
    <w:rsid w:val="007A46EC"/>
    <w:rsid w:val="007A5586"/>
    <w:rsid w:val="007A687E"/>
    <w:rsid w:val="007A6B3B"/>
    <w:rsid w:val="007A6D60"/>
    <w:rsid w:val="007B0C10"/>
    <w:rsid w:val="007B145F"/>
    <w:rsid w:val="007B1693"/>
    <w:rsid w:val="007B2A34"/>
    <w:rsid w:val="007B3143"/>
    <w:rsid w:val="007B5DBA"/>
    <w:rsid w:val="007B6402"/>
    <w:rsid w:val="007B70A8"/>
    <w:rsid w:val="007B74E5"/>
    <w:rsid w:val="007B7E39"/>
    <w:rsid w:val="007C040E"/>
    <w:rsid w:val="007C0BFF"/>
    <w:rsid w:val="007C212B"/>
    <w:rsid w:val="007C2337"/>
    <w:rsid w:val="007C249F"/>
    <w:rsid w:val="007C28D2"/>
    <w:rsid w:val="007C41B4"/>
    <w:rsid w:val="007C4351"/>
    <w:rsid w:val="007C43FE"/>
    <w:rsid w:val="007C45FB"/>
    <w:rsid w:val="007C55B0"/>
    <w:rsid w:val="007C6B3E"/>
    <w:rsid w:val="007C7A3F"/>
    <w:rsid w:val="007D188E"/>
    <w:rsid w:val="007D193F"/>
    <w:rsid w:val="007D1F08"/>
    <w:rsid w:val="007D3E12"/>
    <w:rsid w:val="007D3F10"/>
    <w:rsid w:val="007D3FF1"/>
    <w:rsid w:val="007D44F9"/>
    <w:rsid w:val="007D4F12"/>
    <w:rsid w:val="007D572C"/>
    <w:rsid w:val="007D6B80"/>
    <w:rsid w:val="007D7881"/>
    <w:rsid w:val="007E0825"/>
    <w:rsid w:val="007E0C5A"/>
    <w:rsid w:val="007E0D27"/>
    <w:rsid w:val="007E27C5"/>
    <w:rsid w:val="007E447C"/>
    <w:rsid w:val="007E4A47"/>
    <w:rsid w:val="007E5391"/>
    <w:rsid w:val="007E58DC"/>
    <w:rsid w:val="007E686E"/>
    <w:rsid w:val="007E739D"/>
    <w:rsid w:val="007E7447"/>
    <w:rsid w:val="007F0327"/>
    <w:rsid w:val="007F0ACA"/>
    <w:rsid w:val="007F2CD1"/>
    <w:rsid w:val="007F4288"/>
    <w:rsid w:val="007F44D0"/>
    <w:rsid w:val="007F4EA6"/>
    <w:rsid w:val="007F54F6"/>
    <w:rsid w:val="007F5A8E"/>
    <w:rsid w:val="007F5AEC"/>
    <w:rsid w:val="007F6114"/>
    <w:rsid w:val="007F7EC3"/>
    <w:rsid w:val="007F7F80"/>
    <w:rsid w:val="00800A84"/>
    <w:rsid w:val="008017CE"/>
    <w:rsid w:val="00802364"/>
    <w:rsid w:val="00802DC0"/>
    <w:rsid w:val="0080349B"/>
    <w:rsid w:val="00805C0D"/>
    <w:rsid w:val="00806F0D"/>
    <w:rsid w:val="00807E25"/>
    <w:rsid w:val="008106D1"/>
    <w:rsid w:val="00811610"/>
    <w:rsid w:val="00811A48"/>
    <w:rsid w:val="00812B65"/>
    <w:rsid w:val="00813F10"/>
    <w:rsid w:val="008167AF"/>
    <w:rsid w:val="008170A7"/>
    <w:rsid w:val="00817AD0"/>
    <w:rsid w:val="0082066D"/>
    <w:rsid w:val="00821E1E"/>
    <w:rsid w:val="00822353"/>
    <w:rsid w:val="00822F78"/>
    <w:rsid w:val="008234F5"/>
    <w:rsid w:val="008252A6"/>
    <w:rsid w:val="008256D4"/>
    <w:rsid w:val="008259F4"/>
    <w:rsid w:val="00826813"/>
    <w:rsid w:val="00826FFC"/>
    <w:rsid w:val="00830231"/>
    <w:rsid w:val="008318A9"/>
    <w:rsid w:val="008322C0"/>
    <w:rsid w:val="00832961"/>
    <w:rsid w:val="00833C96"/>
    <w:rsid w:val="00834B41"/>
    <w:rsid w:val="00835157"/>
    <w:rsid w:val="00835546"/>
    <w:rsid w:val="00835D0C"/>
    <w:rsid w:val="008379CA"/>
    <w:rsid w:val="00837C72"/>
    <w:rsid w:val="0084050B"/>
    <w:rsid w:val="008416F5"/>
    <w:rsid w:val="00841D56"/>
    <w:rsid w:val="00842937"/>
    <w:rsid w:val="008429B9"/>
    <w:rsid w:val="00845E74"/>
    <w:rsid w:val="00846865"/>
    <w:rsid w:val="00846C4C"/>
    <w:rsid w:val="00846F06"/>
    <w:rsid w:val="00850601"/>
    <w:rsid w:val="00851B8C"/>
    <w:rsid w:val="00851CD7"/>
    <w:rsid w:val="0085282D"/>
    <w:rsid w:val="00852E74"/>
    <w:rsid w:val="00854302"/>
    <w:rsid w:val="0085511A"/>
    <w:rsid w:val="00855729"/>
    <w:rsid w:val="008615F7"/>
    <w:rsid w:val="0086308A"/>
    <w:rsid w:val="008633D0"/>
    <w:rsid w:val="0086614E"/>
    <w:rsid w:val="00866376"/>
    <w:rsid w:val="008666A5"/>
    <w:rsid w:val="00866FB2"/>
    <w:rsid w:val="00867949"/>
    <w:rsid w:val="00873159"/>
    <w:rsid w:val="00873303"/>
    <w:rsid w:val="00873B20"/>
    <w:rsid w:val="00873E00"/>
    <w:rsid w:val="00874E12"/>
    <w:rsid w:val="0087643B"/>
    <w:rsid w:val="00877C41"/>
    <w:rsid w:val="00877D28"/>
    <w:rsid w:val="008801F2"/>
    <w:rsid w:val="0088034A"/>
    <w:rsid w:val="00880417"/>
    <w:rsid w:val="00881023"/>
    <w:rsid w:val="00881333"/>
    <w:rsid w:val="008822F0"/>
    <w:rsid w:val="008826F9"/>
    <w:rsid w:val="00882834"/>
    <w:rsid w:val="008834CA"/>
    <w:rsid w:val="00883759"/>
    <w:rsid w:val="008838AF"/>
    <w:rsid w:val="00884AF6"/>
    <w:rsid w:val="008873A0"/>
    <w:rsid w:val="008874E9"/>
    <w:rsid w:val="0089132A"/>
    <w:rsid w:val="008913DA"/>
    <w:rsid w:val="00891B5F"/>
    <w:rsid w:val="00896101"/>
    <w:rsid w:val="00896156"/>
    <w:rsid w:val="00897240"/>
    <w:rsid w:val="008A008F"/>
    <w:rsid w:val="008A0B86"/>
    <w:rsid w:val="008A0F58"/>
    <w:rsid w:val="008A26DF"/>
    <w:rsid w:val="008A27FA"/>
    <w:rsid w:val="008A2A12"/>
    <w:rsid w:val="008A3714"/>
    <w:rsid w:val="008A3B50"/>
    <w:rsid w:val="008A3D4C"/>
    <w:rsid w:val="008A4AF2"/>
    <w:rsid w:val="008A5E47"/>
    <w:rsid w:val="008A691C"/>
    <w:rsid w:val="008A7C13"/>
    <w:rsid w:val="008B0395"/>
    <w:rsid w:val="008B15F8"/>
    <w:rsid w:val="008B1974"/>
    <w:rsid w:val="008B2C8A"/>
    <w:rsid w:val="008B3D40"/>
    <w:rsid w:val="008B3E4E"/>
    <w:rsid w:val="008B4699"/>
    <w:rsid w:val="008B4B00"/>
    <w:rsid w:val="008B4D22"/>
    <w:rsid w:val="008B772F"/>
    <w:rsid w:val="008C03C8"/>
    <w:rsid w:val="008C08A2"/>
    <w:rsid w:val="008C2403"/>
    <w:rsid w:val="008C27F6"/>
    <w:rsid w:val="008C2D44"/>
    <w:rsid w:val="008C31D6"/>
    <w:rsid w:val="008C3732"/>
    <w:rsid w:val="008C3812"/>
    <w:rsid w:val="008C42A4"/>
    <w:rsid w:val="008C4AAD"/>
    <w:rsid w:val="008C5783"/>
    <w:rsid w:val="008C5F84"/>
    <w:rsid w:val="008C68B8"/>
    <w:rsid w:val="008D0429"/>
    <w:rsid w:val="008D092B"/>
    <w:rsid w:val="008D1270"/>
    <w:rsid w:val="008D1681"/>
    <w:rsid w:val="008D1BA9"/>
    <w:rsid w:val="008D5CC3"/>
    <w:rsid w:val="008D7FDA"/>
    <w:rsid w:val="008E11D0"/>
    <w:rsid w:val="008E1D31"/>
    <w:rsid w:val="008E2DBD"/>
    <w:rsid w:val="008E43D9"/>
    <w:rsid w:val="008E4E72"/>
    <w:rsid w:val="008E6EAC"/>
    <w:rsid w:val="008E7347"/>
    <w:rsid w:val="008E75EE"/>
    <w:rsid w:val="008E7F5B"/>
    <w:rsid w:val="008F1FEF"/>
    <w:rsid w:val="008F2024"/>
    <w:rsid w:val="008F3465"/>
    <w:rsid w:val="008F3871"/>
    <w:rsid w:val="008F3A29"/>
    <w:rsid w:val="008F40E0"/>
    <w:rsid w:val="008F4F3B"/>
    <w:rsid w:val="008F4F74"/>
    <w:rsid w:val="008F4FA5"/>
    <w:rsid w:val="008F5386"/>
    <w:rsid w:val="008F67B3"/>
    <w:rsid w:val="008F7031"/>
    <w:rsid w:val="008F7200"/>
    <w:rsid w:val="009004DA"/>
    <w:rsid w:val="009028AD"/>
    <w:rsid w:val="009039FB"/>
    <w:rsid w:val="009045A3"/>
    <w:rsid w:val="009050CB"/>
    <w:rsid w:val="0090614F"/>
    <w:rsid w:val="00906977"/>
    <w:rsid w:val="00906B9B"/>
    <w:rsid w:val="00907562"/>
    <w:rsid w:val="0090761E"/>
    <w:rsid w:val="00907966"/>
    <w:rsid w:val="00907E47"/>
    <w:rsid w:val="00910D2A"/>
    <w:rsid w:val="009119B2"/>
    <w:rsid w:val="0091234E"/>
    <w:rsid w:val="00913227"/>
    <w:rsid w:val="009132F7"/>
    <w:rsid w:val="00913377"/>
    <w:rsid w:val="0091337F"/>
    <w:rsid w:val="00915958"/>
    <w:rsid w:val="00915985"/>
    <w:rsid w:val="00915A0C"/>
    <w:rsid w:val="00921F2B"/>
    <w:rsid w:val="00923C2D"/>
    <w:rsid w:val="00923F08"/>
    <w:rsid w:val="00925476"/>
    <w:rsid w:val="00925494"/>
    <w:rsid w:val="00925E02"/>
    <w:rsid w:val="0092626E"/>
    <w:rsid w:val="009268E2"/>
    <w:rsid w:val="009275F4"/>
    <w:rsid w:val="009309CD"/>
    <w:rsid w:val="00930A41"/>
    <w:rsid w:val="00931C8A"/>
    <w:rsid w:val="00931FE2"/>
    <w:rsid w:val="009330BD"/>
    <w:rsid w:val="009333C8"/>
    <w:rsid w:val="00934749"/>
    <w:rsid w:val="00935175"/>
    <w:rsid w:val="009363C0"/>
    <w:rsid w:val="00936A4F"/>
    <w:rsid w:val="0093761D"/>
    <w:rsid w:val="00940B92"/>
    <w:rsid w:val="00941EC9"/>
    <w:rsid w:val="00941F53"/>
    <w:rsid w:val="009423ED"/>
    <w:rsid w:val="009429CC"/>
    <w:rsid w:val="0094322A"/>
    <w:rsid w:val="00943F91"/>
    <w:rsid w:val="00945388"/>
    <w:rsid w:val="009456DB"/>
    <w:rsid w:val="0094642C"/>
    <w:rsid w:val="0094664B"/>
    <w:rsid w:val="00946E0F"/>
    <w:rsid w:val="00946ED2"/>
    <w:rsid w:val="009471B0"/>
    <w:rsid w:val="009474FD"/>
    <w:rsid w:val="0094754D"/>
    <w:rsid w:val="0094762D"/>
    <w:rsid w:val="00947894"/>
    <w:rsid w:val="00950EAB"/>
    <w:rsid w:val="009510A7"/>
    <w:rsid w:val="00951264"/>
    <w:rsid w:val="00952022"/>
    <w:rsid w:val="009537F4"/>
    <w:rsid w:val="0095431C"/>
    <w:rsid w:val="0095535C"/>
    <w:rsid w:val="00956942"/>
    <w:rsid w:val="00956AFF"/>
    <w:rsid w:val="00956D62"/>
    <w:rsid w:val="00957AB4"/>
    <w:rsid w:val="0096248A"/>
    <w:rsid w:val="00962DF0"/>
    <w:rsid w:val="00964581"/>
    <w:rsid w:val="009645E9"/>
    <w:rsid w:val="00964CF2"/>
    <w:rsid w:val="00965AE9"/>
    <w:rsid w:val="00970DED"/>
    <w:rsid w:val="00971A54"/>
    <w:rsid w:val="009720AF"/>
    <w:rsid w:val="00972B2B"/>
    <w:rsid w:val="00973485"/>
    <w:rsid w:val="009737C6"/>
    <w:rsid w:val="009745D0"/>
    <w:rsid w:val="00975BE8"/>
    <w:rsid w:val="00976BD2"/>
    <w:rsid w:val="00976DC3"/>
    <w:rsid w:val="00980394"/>
    <w:rsid w:val="00981D03"/>
    <w:rsid w:val="00981EB4"/>
    <w:rsid w:val="009829F1"/>
    <w:rsid w:val="00982A94"/>
    <w:rsid w:val="00982AC1"/>
    <w:rsid w:val="00982E31"/>
    <w:rsid w:val="00982EE6"/>
    <w:rsid w:val="00983664"/>
    <w:rsid w:val="00983948"/>
    <w:rsid w:val="009844D7"/>
    <w:rsid w:val="00984623"/>
    <w:rsid w:val="00985448"/>
    <w:rsid w:val="00985A33"/>
    <w:rsid w:val="00985F43"/>
    <w:rsid w:val="00986A5C"/>
    <w:rsid w:val="00986B65"/>
    <w:rsid w:val="00987502"/>
    <w:rsid w:val="00987FB8"/>
    <w:rsid w:val="00990336"/>
    <w:rsid w:val="00990EF1"/>
    <w:rsid w:val="00992123"/>
    <w:rsid w:val="00992ECA"/>
    <w:rsid w:val="00993706"/>
    <w:rsid w:val="00993EF2"/>
    <w:rsid w:val="00994A05"/>
    <w:rsid w:val="009952A9"/>
    <w:rsid w:val="00995515"/>
    <w:rsid w:val="00995FD7"/>
    <w:rsid w:val="0099782A"/>
    <w:rsid w:val="009A00C7"/>
    <w:rsid w:val="009A1720"/>
    <w:rsid w:val="009A17C1"/>
    <w:rsid w:val="009A1844"/>
    <w:rsid w:val="009A3185"/>
    <w:rsid w:val="009A3E35"/>
    <w:rsid w:val="009A469A"/>
    <w:rsid w:val="009A4EAA"/>
    <w:rsid w:val="009A5F21"/>
    <w:rsid w:val="009A5F32"/>
    <w:rsid w:val="009A652A"/>
    <w:rsid w:val="009B0AAD"/>
    <w:rsid w:val="009B1006"/>
    <w:rsid w:val="009B1D79"/>
    <w:rsid w:val="009B2A79"/>
    <w:rsid w:val="009B451A"/>
    <w:rsid w:val="009B45BC"/>
    <w:rsid w:val="009B663C"/>
    <w:rsid w:val="009B6FC8"/>
    <w:rsid w:val="009C03BA"/>
    <w:rsid w:val="009C0B69"/>
    <w:rsid w:val="009C0DCA"/>
    <w:rsid w:val="009C124C"/>
    <w:rsid w:val="009C1BAF"/>
    <w:rsid w:val="009C269B"/>
    <w:rsid w:val="009C3686"/>
    <w:rsid w:val="009C4DE0"/>
    <w:rsid w:val="009C6289"/>
    <w:rsid w:val="009C6935"/>
    <w:rsid w:val="009C76B2"/>
    <w:rsid w:val="009C7A9F"/>
    <w:rsid w:val="009D0525"/>
    <w:rsid w:val="009D0660"/>
    <w:rsid w:val="009D0BAF"/>
    <w:rsid w:val="009D143D"/>
    <w:rsid w:val="009D1700"/>
    <w:rsid w:val="009D2101"/>
    <w:rsid w:val="009D2302"/>
    <w:rsid w:val="009D2332"/>
    <w:rsid w:val="009D27A3"/>
    <w:rsid w:val="009D2D24"/>
    <w:rsid w:val="009D30A6"/>
    <w:rsid w:val="009D3244"/>
    <w:rsid w:val="009D3A65"/>
    <w:rsid w:val="009D454A"/>
    <w:rsid w:val="009D5589"/>
    <w:rsid w:val="009D683B"/>
    <w:rsid w:val="009D6E52"/>
    <w:rsid w:val="009D799C"/>
    <w:rsid w:val="009E038E"/>
    <w:rsid w:val="009E0E61"/>
    <w:rsid w:val="009E15B0"/>
    <w:rsid w:val="009E15D3"/>
    <w:rsid w:val="009E1741"/>
    <w:rsid w:val="009E19E3"/>
    <w:rsid w:val="009E3FE7"/>
    <w:rsid w:val="009E4446"/>
    <w:rsid w:val="009E4D5C"/>
    <w:rsid w:val="009E5AB5"/>
    <w:rsid w:val="009E7838"/>
    <w:rsid w:val="009E7D9B"/>
    <w:rsid w:val="009F050B"/>
    <w:rsid w:val="009F0D75"/>
    <w:rsid w:val="009F2119"/>
    <w:rsid w:val="009F31FA"/>
    <w:rsid w:val="009F33E8"/>
    <w:rsid w:val="009F5C5E"/>
    <w:rsid w:val="00A001F5"/>
    <w:rsid w:val="00A00EB4"/>
    <w:rsid w:val="00A00EC2"/>
    <w:rsid w:val="00A01475"/>
    <w:rsid w:val="00A02BCC"/>
    <w:rsid w:val="00A02E60"/>
    <w:rsid w:val="00A048BC"/>
    <w:rsid w:val="00A04DB0"/>
    <w:rsid w:val="00A050DB"/>
    <w:rsid w:val="00A062E1"/>
    <w:rsid w:val="00A06FCA"/>
    <w:rsid w:val="00A10868"/>
    <w:rsid w:val="00A108CC"/>
    <w:rsid w:val="00A1133D"/>
    <w:rsid w:val="00A1170A"/>
    <w:rsid w:val="00A118AD"/>
    <w:rsid w:val="00A127B0"/>
    <w:rsid w:val="00A129BA"/>
    <w:rsid w:val="00A15C0D"/>
    <w:rsid w:val="00A160EF"/>
    <w:rsid w:val="00A171E0"/>
    <w:rsid w:val="00A178E6"/>
    <w:rsid w:val="00A20091"/>
    <w:rsid w:val="00A20774"/>
    <w:rsid w:val="00A23501"/>
    <w:rsid w:val="00A238BC"/>
    <w:rsid w:val="00A2458B"/>
    <w:rsid w:val="00A2498A"/>
    <w:rsid w:val="00A2504C"/>
    <w:rsid w:val="00A254A0"/>
    <w:rsid w:val="00A26167"/>
    <w:rsid w:val="00A30AA6"/>
    <w:rsid w:val="00A311E2"/>
    <w:rsid w:val="00A31800"/>
    <w:rsid w:val="00A31E49"/>
    <w:rsid w:val="00A33CAE"/>
    <w:rsid w:val="00A34C5E"/>
    <w:rsid w:val="00A3512D"/>
    <w:rsid w:val="00A3597F"/>
    <w:rsid w:val="00A35D6D"/>
    <w:rsid w:val="00A36E3E"/>
    <w:rsid w:val="00A371F2"/>
    <w:rsid w:val="00A374D6"/>
    <w:rsid w:val="00A401D6"/>
    <w:rsid w:val="00A42330"/>
    <w:rsid w:val="00A423A4"/>
    <w:rsid w:val="00A42746"/>
    <w:rsid w:val="00A433C6"/>
    <w:rsid w:val="00A43908"/>
    <w:rsid w:val="00A43B91"/>
    <w:rsid w:val="00A43C79"/>
    <w:rsid w:val="00A43E4C"/>
    <w:rsid w:val="00A45110"/>
    <w:rsid w:val="00A505A7"/>
    <w:rsid w:val="00A50967"/>
    <w:rsid w:val="00A50A51"/>
    <w:rsid w:val="00A510FA"/>
    <w:rsid w:val="00A51EE8"/>
    <w:rsid w:val="00A51F15"/>
    <w:rsid w:val="00A51FA3"/>
    <w:rsid w:val="00A52C6D"/>
    <w:rsid w:val="00A538FD"/>
    <w:rsid w:val="00A54073"/>
    <w:rsid w:val="00A5427F"/>
    <w:rsid w:val="00A54E3F"/>
    <w:rsid w:val="00A55745"/>
    <w:rsid w:val="00A55A1D"/>
    <w:rsid w:val="00A55AE4"/>
    <w:rsid w:val="00A5667C"/>
    <w:rsid w:val="00A605FA"/>
    <w:rsid w:val="00A60E7D"/>
    <w:rsid w:val="00A616B7"/>
    <w:rsid w:val="00A62273"/>
    <w:rsid w:val="00A62373"/>
    <w:rsid w:val="00A6252E"/>
    <w:rsid w:val="00A6273B"/>
    <w:rsid w:val="00A646BB"/>
    <w:rsid w:val="00A64D27"/>
    <w:rsid w:val="00A659FC"/>
    <w:rsid w:val="00A664A1"/>
    <w:rsid w:val="00A66C4D"/>
    <w:rsid w:val="00A66C62"/>
    <w:rsid w:val="00A706C2"/>
    <w:rsid w:val="00A70AEB"/>
    <w:rsid w:val="00A7159C"/>
    <w:rsid w:val="00A716B7"/>
    <w:rsid w:val="00A71764"/>
    <w:rsid w:val="00A734DD"/>
    <w:rsid w:val="00A73582"/>
    <w:rsid w:val="00A73B19"/>
    <w:rsid w:val="00A73B29"/>
    <w:rsid w:val="00A74A8D"/>
    <w:rsid w:val="00A76246"/>
    <w:rsid w:val="00A7759C"/>
    <w:rsid w:val="00A80490"/>
    <w:rsid w:val="00A822D5"/>
    <w:rsid w:val="00A824CE"/>
    <w:rsid w:val="00A82AF7"/>
    <w:rsid w:val="00A8421F"/>
    <w:rsid w:val="00A8465E"/>
    <w:rsid w:val="00A84CDB"/>
    <w:rsid w:val="00A84DC2"/>
    <w:rsid w:val="00A8586E"/>
    <w:rsid w:val="00A8633C"/>
    <w:rsid w:val="00A86960"/>
    <w:rsid w:val="00A878FD"/>
    <w:rsid w:val="00A9123F"/>
    <w:rsid w:val="00A92254"/>
    <w:rsid w:val="00A92924"/>
    <w:rsid w:val="00A9314B"/>
    <w:rsid w:val="00A93720"/>
    <w:rsid w:val="00A9390C"/>
    <w:rsid w:val="00A93F0A"/>
    <w:rsid w:val="00A9427D"/>
    <w:rsid w:val="00A97840"/>
    <w:rsid w:val="00AA0262"/>
    <w:rsid w:val="00AA044F"/>
    <w:rsid w:val="00AA0544"/>
    <w:rsid w:val="00AA0A7E"/>
    <w:rsid w:val="00AA0BB1"/>
    <w:rsid w:val="00AA11CC"/>
    <w:rsid w:val="00AA21CF"/>
    <w:rsid w:val="00AA2D22"/>
    <w:rsid w:val="00AA335C"/>
    <w:rsid w:val="00AA4C7E"/>
    <w:rsid w:val="00AA6780"/>
    <w:rsid w:val="00AA69ED"/>
    <w:rsid w:val="00AA766A"/>
    <w:rsid w:val="00AB009D"/>
    <w:rsid w:val="00AB0D35"/>
    <w:rsid w:val="00AB1D10"/>
    <w:rsid w:val="00AB358A"/>
    <w:rsid w:val="00AB3B68"/>
    <w:rsid w:val="00AB3E28"/>
    <w:rsid w:val="00AB42CD"/>
    <w:rsid w:val="00AB49DC"/>
    <w:rsid w:val="00AB4AA9"/>
    <w:rsid w:val="00AB527A"/>
    <w:rsid w:val="00AC0BE9"/>
    <w:rsid w:val="00AC2177"/>
    <w:rsid w:val="00AC23A9"/>
    <w:rsid w:val="00AC2BEA"/>
    <w:rsid w:val="00AC3186"/>
    <w:rsid w:val="00AC332F"/>
    <w:rsid w:val="00AC361B"/>
    <w:rsid w:val="00AC3958"/>
    <w:rsid w:val="00AC3CE6"/>
    <w:rsid w:val="00AC438F"/>
    <w:rsid w:val="00AC4545"/>
    <w:rsid w:val="00AC457D"/>
    <w:rsid w:val="00AC4C62"/>
    <w:rsid w:val="00AC5862"/>
    <w:rsid w:val="00AC593B"/>
    <w:rsid w:val="00AC67E1"/>
    <w:rsid w:val="00AC6B44"/>
    <w:rsid w:val="00AC701F"/>
    <w:rsid w:val="00AC792D"/>
    <w:rsid w:val="00AD07FE"/>
    <w:rsid w:val="00AD0FF1"/>
    <w:rsid w:val="00AD1C85"/>
    <w:rsid w:val="00AD30D0"/>
    <w:rsid w:val="00AD30E4"/>
    <w:rsid w:val="00AD3D43"/>
    <w:rsid w:val="00AD70A7"/>
    <w:rsid w:val="00AD76EC"/>
    <w:rsid w:val="00AE1661"/>
    <w:rsid w:val="00AE38F7"/>
    <w:rsid w:val="00AE3C35"/>
    <w:rsid w:val="00AE457C"/>
    <w:rsid w:val="00AE5B35"/>
    <w:rsid w:val="00AE6B64"/>
    <w:rsid w:val="00AE6CCE"/>
    <w:rsid w:val="00AE7CAD"/>
    <w:rsid w:val="00AF0CC7"/>
    <w:rsid w:val="00AF0F3C"/>
    <w:rsid w:val="00AF2403"/>
    <w:rsid w:val="00AF260D"/>
    <w:rsid w:val="00AF3AB2"/>
    <w:rsid w:val="00AF4C95"/>
    <w:rsid w:val="00AF53B1"/>
    <w:rsid w:val="00AF7036"/>
    <w:rsid w:val="00AF7AD4"/>
    <w:rsid w:val="00AF7B0F"/>
    <w:rsid w:val="00B00250"/>
    <w:rsid w:val="00B01AF7"/>
    <w:rsid w:val="00B02025"/>
    <w:rsid w:val="00B02BEA"/>
    <w:rsid w:val="00B0307A"/>
    <w:rsid w:val="00B04257"/>
    <w:rsid w:val="00B07E32"/>
    <w:rsid w:val="00B10C3E"/>
    <w:rsid w:val="00B11015"/>
    <w:rsid w:val="00B11CD1"/>
    <w:rsid w:val="00B13BF6"/>
    <w:rsid w:val="00B14706"/>
    <w:rsid w:val="00B1533E"/>
    <w:rsid w:val="00B153A4"/>
    <w:rsid w:val="00B154D0"/>
    <w:rsid w:val="00B16D79"/>
    <w:rsid w:val="00B16FA6"/>
    <w:rsid w:val="00B178DB"/>
    <w:rsid w:val="00B2059D"/>
    <w:rsid w:val="00B2111B"/>
    <w:rsid w:val="00B2183E"/>
    <w:rsid w:val="00B21ABA"/>
    <w:rsid w:val="00B22A60"/>
    <w:rsid w:val="00B23445"/>
    <w:rsid w:val="00B23F04"/>
    <w:rsid w:val="00B248C6"/>
    <w:rsid w:val="00B24B31"/>
    <w:rsid w:val="00B24EB3"/>
    <w:rsid w:val="00B24EB6"/>
    <w:rsid w:val="00B26A24"/>
    <w:rsid w:val="00B271DE"/>
    <w:rsid w:val="00B27EF0"/>
    <w:rsid w:val="00B3064D"/>
    <w:rsid w:val="00B30F6A"/>
    <w:rsid w:val="00B31CD7"/>
    <w:rsid w:val="00B32364"/>
    <w:rsid w:val="00B34E57"/>
    <w:rsid w:val="00B35B93"/>
    <w:rsid w:val="00B3794B"/>
    <w:rsid w:val="00B436FE"/>
    <w:rsid w:val="00B43D71"/>
    <w:rsid w:val="00B443EE"/>
    <w:rsid w:val="00B44A56"/>
    <w:rsid w:val="00B45E95"/>
    <w:rsid w:val="00B469F2"/>
    <w:rsid w:val="00B46A74"/>
    <w:rsid w:val="00B47554"/>
    <w:rsid w:val="00B50DD3"/>
    <w:rsid w:val="00B514F7"/>
    <w:rsid w:val="00B52F52"/>
    <w:rsid w:val="00B5594D"/>
    <w:rsid w:val="00B55C8E"/>
    <w:rsid w:val="00B55EDB"/>
    <w:rsid w:val="00B5625C"/>
    <w:rsid w:val="00B563F6"/>
    <w:rsid w:val="00B56CE2"/>
    <w:rsid w:val="00B57D11"/>
    <w:rsid w:val="00B60047"/>
    <w:rsid w:val="00B60406"/>
    <w:rsid w:val="00B6174A"/>
    <w:rsid w:val="00B64E83"/>
    <w:rsid w:val="00B6555B"/>
    <w:rsid w:val="00B657AE"/>
    <w:rsid w:val="00B65E35"/>
    <w:rsid w:val="00B6649E"/>
    <w:rsid w:val="00B667EF"/>
    <w:rsid w:val="00B701E7"/>
    <w:rsid w:val="00B72BDF"/>
    <w:rsid w:val="00B73130"/>
    <w:rsid w:val="00B74D3E"/>
    <w:rsid w:val="00B760B6"/>
    <w:rsid w:val="00B7707F"/>
    <w:rsid w:val="00B774A4"/>
    <w:rsid w:val="00B777C8"/>
    <w:rsid w:val="00B80466"/>
    <w:rsid w:val="00B810DE"/>
    <w:rsid w:val="00B813C0"/>
    <w:rsid w:val="00B82193"/>
    <w:rsid w:val="00B825D9"/>
    <w:rsid w:val="00B82663"/>
    <w:rsid w:val="00B83F68"/>
    <w:rsid w:val="00B84800"/>
    <w:rsid w:val="00B85430"/>
    <w:rsid w:val="00B8555E"/>
    <w:rsid w:val="00B85DBB"/>
    <w:rsid w:val="00B86139"/>
    <w:rsid w:val="00B86F89"/>
    <w:rsid w:val="00B90145"/>
    <w:rsid w:val="00B9122C"/>
    <w:rsid w:val="00B92221"/>
    <w:rsid w:val="00B92678"/>
    <w:rsid w:val="00B92748"/>
    <w:rsid w:val="00B93021"/>
    <w:rsid w:val="00B933CB"/>
    <w:rsid w:val="00B93E7F"/>
    <w:rsid w:val="00B944E1"/>
    <w:rsid w:val="00B94BC1"/>
    <w:rsid w:val="00B95F4F"/>
    <w:rsid w:val="00B974E2"/>
    <w:rsid w:val="00B97CED"/>
    <w:rsid w:val="00B97E2E"/>
    <w:rsid w:val="00BA055E"/>
    <w:rsid w:val="00BA11CF"/>
    <w:rsid w:val="00BA1BB5"/>
    <w:rsid w:val="00BA1F42"/>
    <w:rsid w:val="00BA2656"/>
    <w:rsid w:val="00BA3BD6"/>
    <w:rsid w:val="00BA530D"/>
    <w:rsid w:val="00BA6093"/>
    <w:rsid w:val="00BB04AF"/>
    <w:rsid w:val="00BB10DA"/>
    <w:rsid w:val="00BB1527"/>
    <w:rsid w:val="00BB1712"/>
    <w:rsid w:val="00BB1AF8"/>
    <w:rsid w:val="00BB1B9B"/>
    <w:rsid w:val="00BB24DA"/>
    <w:rsid w:val="00BB254F"/>
    <w:rsid w:val="00BB2910"/>
    <w:rsid w:val="00BB2BF7"/>
    <w:rsid w:val="00BB3695"/>
    <w:rsid w:val="00BB3BBB"/>
    <w:rsid w:val="00BB480A"/>
    <w:rsid w:val="00BB4A6A"/>
    <w:rsid w:val="00BB57D8"/>
    <w:rsid w:val="00BB599C"/>
    <w:rsid w:val="00BB59AF"/>
    <w:rsid w:val="00BB6C02"/>
    <w:rsid w:val="00BB7325"/>
    <w:rsid w:val="00BB7386"/>
    <w:rsid w:val="00BB7CA4"/>
    <w:rsid w:val="00BB7CCE"/>
    <w:rsid w:val="00BC0578"/>
    <w:rsid w:val="00BC0A00"/>
    <w:rsid w:val="00BC0FFD"/>
    <w:rsid w:val="00BC1376"/>
    <w:rsid w:val="00BC3C71"/>
    <w:rsid w:val="00BC4B8E"/>
    <w:rsid w:val="00BC4D08"/>
    <w:rsid w:val="00BC50CE"/>
    <w:rsid w:val="00BC5ADC"/>
    <w:rsid w:val="00BC6730"/>
    <w:rsid w:val="00BC73ED"/>
    <w:rsid w:val="00BD0834"/>
    <w:rsid w:val="00BD2101"/>
    <w:rsid w:val="00BD3270"/>
    <w:rsid w:val="00BD3310"/>
    <w:rsid w:val="00BD331E"/>
    <w:rsid w:val="00BD3510"/>
    <w:rsid w:val="00BD3599"/>
    <w:rsid w:val="00BD4D7C"/>
    <w:rsid w:val="00BD585A"/>
    <w:rsid w:val="00BD662E"/>
    <w:rsid w:val="00BD6766"/>
    <w:rsid w:val="00BD6A8A"/>
    <w:rsid w:val="00BD752D"/>
    <w:rsid w:val="00BE00CC"/>
    <w:rsid w:val="00BE1D47"/>
    <w:rsid w:val="00BE1D8D"/>
    <w:rsid w:val="00BE2750"/>
    <w:rsid w:val="00BE2D8D"/>
    <w:rsid w:val="00BE2E2C"/>
    <w:rsid w:val="00BE5D30"/>
    <w:rsid w:val="00BE6749"/>
    <w:rsid w:val="00BE7EFE"/>
    <w:rsid w:val="00BF013B"/>
    <w:rsid w:val="00BF1C11"/>
    <w:rsid w:val="00BF5510"/>
    <w:rsid w:val="00BF55A7"/>
    <w:rsid w:val="00BF6A4B"/>
    <w:rsid w:val="00C00000"/>
    <w:rsid w:val="00C006BF"/>
    <w:rsid w:val="00C04EB3"/>
    <w:rsid w:val="00C05672"/>
    <w:rsid w:val="00C059D5"/>
    <w:rsid w:val="00C06264"/>
    <w:rsid w:val="00C0643F"/>
    <w:rsid w:val="00C06741"/>
    <w:rsid w:val="00C105F2"/>
    <w:rsid w:val="00C1180A"/>
    <w:rsid w:val="00C12696"/>
    <w:rsid w:val="00C12D7C"/>
    <w:rsid w:val="00C14060"/>
    <w:rsid w:val="00C1446B"/>
    <w:rsid w:val="00C14E1D"/>
    <w:rsid w:val="00C15471"/>
    <w:rsid w:val="00C15A72"/>
    <w:rsid w:val="00C15DE6"/>
    <w:rsid w:val="00C22636"/>
    <w:rsid w:val="00C22A90"/>
    <w:rsid w:val="00C23F0B"/>
    <w:rsid w:val="00C26959"/>
    <w:rsid w:val="00C30365"/>
    <w:rsid w:val="00C3109E"/>
    <w:rsid w:val="00C3177F"/>
    <w:rsid w:val="00C32324"/>
    <w:rsid w:val="00C3240A"/>
    <w:rsid w:val="00C33A33"/>
    <w:rsid w:val="00C34D5F"/>
    <w:rsid w:val="00C34F45"/>
    <w:rsid w:val="00C35895"/>
    <w:rsid w:val="00C359EA"/>
    <w:rsid w:val="00C360A2"/>
    <w:rsid w:val="00C36232"/>
    <w:rsid w:val="00C370E5"/>
    <w:rsid w:val="00C377A8"/>
    <w:rsid w:val="00C37813"/>
    <w:rsid w:val="00C40638"/>
    <w:rsid w:val="00C40925"/>
    <w:rsid w:val="00C41CAB"/>
    <w:rsid w:val="00C41E94"/>
    <w:rsid w:val="00C460F4"/>
    <w:rsid w:val="00C5002C"/>
    <w:rsid w:val="00C50723"/>
    <w:rsid w:val="00C50BA1"/>
    <w:rsid w:val="00C512E1"/>
    <w:rsid w:val="00C52CED"/>
    <w:rsid w:val="00C53D61"/>
    <w:rsid w:val="00C551A4"/>
    <w:rsid w:val="00C55725"/>
    <w:rsid w:val="00C56B14"/>
    <w:rsid w:val="00C57718"/>
    <w:rsid w:val="00C60083"/>
    <w:rsid w:val="00C60089"/>
    <w:rsid w:val="00C60317"/>
    <w:rsid w:val="00C60890"/>
    <w:rsid w:val="00C60A97"/>
    <w:rsid w:val="00C60C67"/>
    <w:rsid w:val="00C62EA1"/>
    <w:rsid w:val="00C63C7F"/>
    <w:rsid w:val="00C64238"/>
    <w:rsid w:val="00C64C8A"/>
    <w:rsid w:val="00C64F46"/>
    <w:rsid w:val="00C65546"/>
    <w:rsid w:val="00C65ECE"/>
    <w:rsid w:val="00C663B4"/>
    <w:rsid w:val="00C6771F"/>
    <w:rsid w:val="00C703DA"/>
    <w:rsid w:val="00C70E9D"/>
    <w:rsid w:val="00C71269"/>
    <w:rsid w:val="00C730B2"/>
    <w:rsid w:val="00C737F5"/>
    <w:rsid w:val="00C74B58"/>
    <w:rsid w:val="00C74BD6"/>
    <w:rsid w:val="00C74C22"/>
    <w:rsid w:val="00C759B1"/>
    <w:rsid w:val="00C76628"/>
    <w:rsid w:val="00C77F0F"/>
    <w:rsid w:val="00C802D5"/>
    <w:rsid w:val="00C807EB"/>
    <w:rsid w:val="00C81BC2"/>
    <w:rsid w:val="00C846AA"/>
    <w:rsid w:val="00C8564B"/>
    <w:rsid w:val="00C86189"/>
    <w:rsid w:val="00C86AD3"/>
    <w:rsid w:val="00C86C80"/>
    <w:rsid w:val="00C86E41"/>
    <w:rsid w:val="00C8727B"/>
    <w:rsid w:val="00C87E73"/>
    <w:rsid w:val="00C9046D"/>
    <w:rsid w:val="00C904EF"/>
    <w:rsid w:val="00C91A4A"/>
    <w:rsid w:val="00C92E51"/>
    <w:rsid w:val="00C93D5F"/>
    <w:rsid w:val="00C94C39"/>
    <w:rsid w:val="00C9667B"/>
    <w:rsid w:val="00C968E8"/>
    <w:rsid w:val="00C9716F"/>
    <w:rsid w:val="00C97974"/>
    <w:rsid w:val="00CA0827"/>
    <w:rsid w:val="00CA1BBA"/>
    <w:rsid w:val="00CA226C"/>
    <w:rsid w:val="00CA2C21"/>
    <w:rsid w:val="00CA3CAE"/>
    <w:rsid w:val="00CA4582"/>
    <w:rsid w:val="00CA4974"/>
    <w:rsid w:val="00CA4F20"/>
    <w:rsid w:val="00CA5229"/>
    <w:rsid w:val="00CA534B"/>
    <w:rsid w:val="00CA5CBE"/>
    <w:rsid w:val="00CB094F"/>
    <w:rsid w:val="00CB19B4"/>
    <w:rsid w:val="00CB1C3B"/>
    <w:rsid w:val="00CB3EBF"/>
    <w:rsid w:val="00CB45FA"/>
    <w:rsid w:val="00CB6EF9"/>
    <w:rsid w:val="00CB705F"/>
    <w:rsid w:val="00CB7127"/>
    <w:rsid w:val="00CB77F0"/>
    <w:rsid w:val="00CC0AA0"/>
    <w:rsid w:val="00CC1E24"/>
    <w:rsid w:val="00CC247C"/>
    <w:rsid w:val="00CC2FC3"/>
    <w:rsid w:val="00CC46E6"/>
    <w:rsid w:val="00CC4BCB"/>
    <w:rsid w:val="00CC590A"/>
    <w:rsid w:val="00CC5D14"/>
    <w:rsid w:val="00CC63EB"/>
    <w:rsid w:val="00CD0694"/>
    <w:rsid w:val="00CD09C6"/>
    <w:rsid w:val="00CD113E"/>
    <w:rsid w:val="00CD1AA7"/>
    <w:rsid w:val="00CD28C5"/>
    <w:rsid w:val="00CD2AE5"/>
    <w:rsid w:val="00CD2AFC"/>
    <w:rsid w:val="00CD2E6C"/>
    <w:rsid w:val="00CD363F"/>
    <w:rsid w:val="00CD387E"/>
    <w:rsid w:val="00CD3986"/>
    <w:rsid w:val="00CD3BE6"/>
    <w:rsid w:val="00CD60EF"/>
    <w:rsid w:val="00CD75FE"/>
    <w:rsid w:val="00CE0140"/>
    <w:rsid w:val="00CE2AEA"/>
    <w:rsid w:val="00CE2C65"/>
    <w:rsid w:val="00CE590C"/>
    <w:rsid w:val="00CE7BBE"/>
    <w:rsid w:val="00CF072F"/>
    <w:rsid w:val="00CF0843"/>
    <w:rsid w:val="00CF11D5"/>
    <w:rsid w:val="00CF2845"/>
    <w:rsid w:val="00CF2FDE"/>
    <w:rsid w:val="00CF3AD8"/>
    <w:rsid w:val="00CF433F"/>
    <w:rsid w:val="00CF4F10"/>
    <w:rsid w:val="00CF5B7A"/>
    <w:rsid w:val="00CF613D"/>
    <w:rsid w:val="00CF6625"/>
    <w:rsid w:val="00CF66CE"/>
    <w:rsid w:val="00CF7602"/>
    <w:rsid w:val="00D0054E"/>
    <w:rsid w:val="00D01063"/>
    <w:rsid w:val="00D027B1"/>
    <w:rsid w:val="00D02FE1"/>
    <w:rsid w:val="00D034C0"/>
    <w:rsid w:val="00D04B3B"/>
    <w:rsid w:val="00D05891"/>
    <w:rsid w:val="00D05AE2"/>
    <w:rsid w:val="00D05FDD"/>
    <w:rsid w:val="00D06925"/>
    <w:rsid w:val="00D06B23"/>
    <w:rsid w:val="00D06BB1"/>
    <w:rsid w:val="00D07D48"/>
    <w:rsid w:val="00D07D4C"/>
    <w:rsid w:val="00D1080A"/>
    <w:rsid w:val="00D10D48"/>
    <w:rsid w:val="00D12223"/>
    <w:rsid w:val="00D12651"/>
    <w:rsid w:val="00D12664"/>
    <w:rsid w:val="00D131AB"/>
    <w:rsid w:val="00D140D2"/>
    <w:rsid w:val="00D142A3"/>
    <w:rsid w:val="00D1515A"/>
    <w:rsid w:val="00D15B25"/>
    <w:rsid w:val="00D16504"/>
    <w:rsid w:val="00D1666C"/>
    <w:rsid w:val="00D1695C"/>
    <w:rsid w:val="00D172C8"/>
    <w:rsid w:val="00D20DAE"/>
    <w:rsid w:val="00D22E46"/>
    <w:rsid w:val="00D24AC8"/>
    <w:rsid w:val="00D24E22"/>
    <w:rsid w:val="00D24EDB"/>
    <w:rsid w:val="00D254AB"/>
    <w:rsid w:val="00D254D0"/>
    <w:rsid w:val="00D25797"/>
    <w:rsid w:val="00D25C35"/>
    <w:rsid w:val="00D26EAF"/>
    <w:rsid w:val="00D27127"/>
    <w:rsid w:val="00D27356"/>
    <w:rsid w:val="00D2736B"/>
    <w:rsid w:val="00D27B6C"/>
    <w:rsid w:val="00D27E1B"/>
    <w:rsid w:val="00D302B3"/>
    <w:rsid w:val="00D302FF"/>
    <w:rsid w:val="00D30E15"/>
    <w:rsid w:val="00D319C5"/>
    <w:rsid w:val="00D32011"/>
    <w:rsid w:val="00D320FE"/>
    <w:rsid w:val="00D32496"/>
    <w:rsid w:val="00D329C3"/>
    <w:rsid w:val="00D342D5"/>
    <w:rsid w:val="00D37C0D"/>
    <w:rsid w:val="00D37CB9"/>
    <w:rsid w:val="00D37EF2"/>
    <w:rsid w:val="00D4150F"/>
    <w:rsid w:val="00D41CDF"/>
    <w:rsid w:val="00D42763"/>
    <w:rsid w:val="00D42A0B"/>
    <w:rsid w:val="00D4422B"/>
    <w:rsid w:val="00D44C92"/>
    <w:rsid w:val="00D477C1"/>
    <w:rsid w:val="00D500C0"/>
    <w:rsid w:val="00D5055D"/>
    <w:rsid w:val="00D50CE6"/>
    <w:rsid w:val="00D510EE"/>
    <w:rsid w:val="00D51423"/>
    <w:rsid w:val="00D51AF2"/>
    <w:rsid w:val="00D52125"/>
    <w:rsid w:val="00D5235B"/>
    <w:rsid w:val="00D545D3"/>
    <w:rsid w:val="00D55771"/>
    <w:rsid w:val="00D55ED9"/>
    <w:rsid w:val="00D56137"/>
    <w:rsid w:val="00D56183"/>
    <w:rsid w:val="00D57599"/>
    <w:rsid w:val="00D57657"/>
    <w:rsid w:val="00D622CC"/>
    <w:rsid w:val="00D622F0"/>
    <w:rsid w:val="00D63724"/>
    <w:rsid w:val="00D64C11"/>
    <w:rsid w:val="00D66B64"/>
    <w:rsid w:val="00D66B6B"/>
    <w:rsid w:val="00D66C1C"/>
    <w:rsid w:val="00D66CFF"/>
    <w:rsid w:val="00D67563"/>
    <w:rsid w:val="00D70C68"/>
    <w:rsid w:val="00D711AE"/>
    <w:rsid w:val="00D71A19"/>
    <w:rsid w:val="00D75B59"/>
    <w:rsid w:val="00D77A09"/>
    <w:rsid w:val="00D77A2B"/>
    <w:rsid w:val="00D800EF"/>
    <w:rsid w:val="00D805E0"/>
    <w:rsid w:val="00D80712"/>
    <w:rsid w:val="00D80CA5"/>
    <w:rsid w:val="00D812AB"/>
    <w:rsid w:val="00D82A88"/>
    <w:rsid w:val="00D831B2"/>
    <w:rsid w:val="00D8363F"/>
    <w:rsid w:val="00D8388A"/>
    <w:rsid w:val="00D86B60"/>
    <w:rsid w:val="00D8727A"/>
    <w:rsid w:val="00D87C3B"/>
    <w:rsid w:val="00D87E1F"/>
    <w:rsid w:val="00D90917"/>
    <w:rsid w:val="00D90B43"/>
    <w:rsid w:val="00D910F2"/>
    <w:rsid w:val="00D9150B"/>
    <w:rsid w:val="00D919DF"/>
    <w:rsid w:val="00D91ADC"/>
    <w:rsid w:val="00D92299"/>
    <w:rsid w:val="00D936EA"/>
    <w:rsid w:val="00D93D34"/>
    <w:rsid w:val="00D94197"/>
    <w:rsid w:val="00D95862"/>
    <w:rsid w:val="00D97E7A"/>
    <w:rsid w:val="00DA1AE8"/>
    <w:rsid w:val="00DA2493"/>
    <w:rsid w:val="00DA3292"/>
    <w:rsid w:val="00DA3D2C"/>
    <w:rsid w:val="00DA40EE"/>
    <w:rsid w:val="00DA4881"/>
    <w:rsid w:val="00DA532D"/>
    <w:rsid w:val="00DA570E"/>
    <w:rsid w:val="00DB09E1"/>
    <w:rsid w:val="00DB0E24"/>
    <w:rsid w:val="00DB2F8F"/>
    <w:rsid w:val="00DB43C6"/>
    <w:rsid w:val="00DB6702"/>
    <w:rsid w:val="00DB6F72"/>
    <w:rsid w:val="00DB7721"/>
    <w:rsid w:val="00DB78D8"/>
    <w:rsid w:val="00DB7E16"/>
    <w:rsid w:val="00DC0090"/>
    <w:rsid w:val="00DC0505"/>
    <w:rsid w:val="00DC0E1D"/>
    <w:rsid w:val="00DC1551"/>
    <w:rsid w:val="00DC2CB9"/>
    <w:rsid w:val="00DC2F74"/>
    <w:rsid w:val="00DC3F6B"/>
    <w:rsid w:val="00DC5160"/>
    <w:rsid w:val="00DC787B"/>
    <w:rsid w:val="00DD1BC3"/>
    <w:rsid w:val="00DD2A60"/>
    <w:rsid w:val="00DD3529"/>
    <w:rsid w:val="00DD4BE8"/>
    <w:rsid w:val="00DD54F4"/>
    <w:rsid w:val="00DD563A"/>
    <w:rsid w:val="00DD57EB"/>
    <w:rsid w:val="00DE12F7"/>
    <w:rsid w:val="00DE2313"/>
    <w:rsid w:val="00DE298D"/>
    <w:rsid w:val="00DE35B5"/>
    <w:rsid w:val="00DE4995"/>
    <w:rsid w:val="00DE5F57"/>
    <w:rsid w:val="00DE638D"/>
    <w:rsid w:val="00DF0D37"/>
    <w:rsid w:val="00DF10B4"/>
    <w:rsid w:val="00DF287A"/>
    <w:rsid w:val="00DF29DE"/>
    <w:rsid w:val="00DF36F3"/>
    <w:rsid w:val="00DF47C3"/>
    <w:rsid w:val="00DF49D9"/>
    <w:rsid w:val="00DF51E0"/>
    <w:rsid w:val="00DF6DCB"/>
    <w:rsid w:val="00DF6FBB"/>
    <w:rsid w:val="00DF7AA6"/>
    <w:rsid w:val="00DF7E80"/>
    <w:rsid w:val="00E00758"/>
    <w:rsid w:val="00E030CA"/>
    <w:rsid w:val="00E031F4"/>
    <w:rsid w:val="00E035AE"/>
    <w:rsid w:val="00E03FB3"/>
    <w:rsid w:val="00E0441D"/>
    <w:rsid w:val="00E0614F"/>
    <w:rsid w:val="00E069A1"/>
    <w:rsid w:val="00E07D96"/>
    <w:rsid w:val="00E07DA6"/>
    <w:rsid w:val="00E07DC0"/>
    <w:rsid w:val="00E07FB1"/>
    <w:rsid w:val="00E1093E"/>
    <w:rsid w:val="00E11B07"/>
    <w:rsid w:val="00E11C98"/>
    <w:rsid w:val="00E123E8"/>
    <w:rsid w:val="00E1321B"/>
    <w:rsid w:val="00E13319"/>
    <w:rsid w:val="00E15EC3"/>
    <w:rsid w:val="00E16D36"/>
    <w:rsid w:val="00E16FEC"/>
    <w:rsid w:val="00E1719A"/>
    <w:rsid w:val="00E213BC"/>
    <w:rsid w:val="00E2280F"/>
    <w:rsid w:val="00E23AC4"/>
    <w:rsid w:val="00E23F2C"/>
    <w:rsid w:val="00E2435C"/>
    <w:rsid w:val="00E24404"/>
    <w:rsid w:val="00E251D4"/>
    <w:rsid w:val="00E26794"/>
    <w:rsid w:val="00E27618"/>
    <w:rsid w:val="00E30C5E"/>
    <w:rsid w:val="00E30ECE"/>
    <w:rsid w:val="00E31401"/>
    <w:rsid w:val="00E31A78"/>
    <w:rsid w:val="00E32D47"/>
    <w:rsid w:val="00E33B7A"/>
    <w:rsid w:val="00E348D6"/>
    <w:rsid w:val="00E34E7B"/>
    <w:rsid w:val="00E34FFD"/>
    <w:rsid w:val="00E353FC"/>
    <w:rsid w:val="00E35F1F"/>
    <w:rsid w:val="00E36074"/>
    <w:rsid w:val="00E37CED"/>
    <w:rsid w:val="00E42501"/>
    <w:rsid w:val="00E43F96"/>
    <w:rsid w:val="00E44785"/>
    <w:rsid w:val="00E456C2"/>
    <w:rsid w:val="00E46F6A"/>
    <w:rsid w:val="00E46F71"/>
    <w:rsid w:val="00E5215E"/>
    <w:rsid w:val="00E521A2"/>
    <w:rsid w:val="00E53352"/>
    <w:rsid w:val="00E552B7"/>
    <w:rsid w:val="00E55790"/>
    <w:rsid w:val="00E562A8"/>
    <w:rsid w:val="00E56892"/>
    <w:rsid w:val="00E579BD"/>
    <w:rsid w:val="00E60C14"/>
    <w:rsid w:val="00E61EFE"/>
    <w:rsid w:val="00E63C35"/>
    <w:rsid w:val="00E641F4"/>
    <w:rsid w:val="00E64595"/>
    <w:rsid w:val="00E6462E"/>
    <w:rsid w:val="00E64C72"/>
    <w:rsid w:val="00E65D0C"/>
    <w:rsid w:val="00E665DF"/>
    <w:rsid w:val="00E70204"/>
    <w:rsid w:val="00E718AC"/>
    <w:rsid w:val="00E72368"/>
    <w:rsid w:val="00E72471"/>
    <w:rsid w:val="00E7248C"/>
    <w:rsid w:val="00E73BBB"/>
    <w:rsid w:val="00E7534B"/>
    <w:rsid w:val="00E75BFC"/>
    <w:rsid w:val="00E76204"/>
    <w:rsid w:val="00E76389"/>
    <w:rsid w:val="00E7692D"/>
    <w:rsid w:val="00E77D16"/>
    <w:rsid w:val="00E812ED"/>
    <w:rsid w:val="00E814BB"/>
    <w:rsid w:val="00E84F9A"/>
    <w:rsid w:val="00E873D7"/>
    <w:rsid w:val="00E874FE"/>
    <w:rsid w:val="00E8778C"/>
    <w:rsid w:val="00E87AB6"/>
    <w:rsid w:val="00E9061F"/>
    <w:rsid w:val="00E91129"/>
    <w:rsid w:val="00E91208"/>
    <w:rsid w:val="00E93BDB"/>
    <w:rsid w:val="00E94643"/>
    <w:rsid w:val="00E94BC6"/>
    <w:rsid w:val="00E95CEF"/>
    <w:rsid w:val="00E96705"/>
    <w:rsid w:val="00E968B8"/>
    <w:rsid w:val="00E975CD"/>
    <w:rsid w:val="00E97AA3"/>
    <w:rsid w:val="00EA010A"/>
    <w:rsid w:val="00EA14D0"/>
    <w:rsid w:val="00EA20E3"/>
    <w:rsid w:val="00EA2D4F"/>
    <w:rsid w:val="00EA3A2B"/>
    <w:rsid w:val="00EA4168"/>
    <w:rsid w:val="00EA452E"/>
    <w:rsid w:val="00EA4620"/>
    <w:rsid w:val="00EA5099"/>
    <w:rsid w:val="00EA5286"/>
    <w:rsid w:val="00EA61AE"/>
    <w:rsid w:val="00EA758F"/>
    <w:rsid w:val="00EA7DCF"/>
    <w:rsid w:val="00EB0E45"/>
    <w:rsid w:val="00EB2C9E"/>
    <w:rsid w:val="00EB3536"/>
    <w:rsid w:val="00EB47DB"/>
    <w:rsid w:val="00EB4A20"/>
    <w:rsid w:val="00EB5425"/>
    <w:rsid w:val="00EB6580"/>
    <w:rsid w:val="00EB6CCE"/>
    <w:rsid w:val="00EB6CD4"/>
    <w:rsid w:val="00EB7440"/>
    <w:rsid w:val="00EB7533"/>
    <w:rsid w:val="00EC01F2"/>
    <w:rsid w:val="00EC0531"/>
    <w:rsid w:val="00EC0813"/>
    <w:rsid w:val="00EC1CC6"/>
    <w:rsid w:val="00EC2F61"/>
    <w:rsid w:val="00EC3128"/>
    <w:rsid w:val="00EC35FF"/>
    <w:rsid w:val="00EC42BE"/>
    <w:rsid w:val="00EC53C0"/>
    <w:rsid w:val="00EC6926"/>
    <w:rsid w:val="00EC6CB2"/>
    <w:rsid w:val="00EC6E96"/>
    <w:rsid w:val="00EC75E6"/>
    <w:rsid w:val="00ED0FD3"/>
    <w:rsid w:val="00ED162A"/>
    <w:rsid w:val="00ED1FB8"/>
    <w:rsid w:val="00ED348F"/>
    <w:rsid w:val="00ED417B"/>
    <w:rsid w:val="00ED41A8"/>
    <w:rsid w:val="00ED60C3"/>
    <w:rsid w:val="00ED61C8"/>
    <w:rsid w:val="00ED7075"/>
    <w:rsid w:val="00ED7161"/>
    <w:rsid w:val="00ED7CC5"/>
    <w:rsid w:val="00EE07EA"/>
    <w:rsid w:val="00EE0C72"/>
    <w:rsid w:val="00EE1433"/>
    <w:rsid w:val="00EE15F3"/>
    <w:rsid w:val="00EE1DB1"/>
    <w:rsid w:val="00EE2A52"/>
    <w:rsid w:val="00EE2C1D"/>
    <w:rsid w:val="00EE454E"/>
    <w:rsid w:val="00EE45EE"/>
    <w:rsid w:val="00EE4A90"/>
    <w:rsid w:val="00EE4ADE"/>
    <w:rsid w:val="00EE4E6E"/>
    <w:rsid w:val="00EE5654"/>
    <w:rsid w:val="00EE6108"/>
    <w:rsid w:val="00EE6B6C"/>
    <w:rsid w:val="00EE7752"/>
    <w:rsid w:val="00EF043B"/>
    <w:rsid w:val="00EF0E4F"/>
    <w:rsid w:val="00EF283E"/>
    <w:rsid w:val="00EF2C18"/>
    <w:rsid w:val="00EF2FDA"/>
    <w:rsid w:val="00EF44F6"/>
    <w:rsid w:val="00EF4533"/>
    <w:rsid w:val="00EF61C5"/>
    <w:rsid w:val="00F00023"/>
    <w:rsid w:val="00F005D2"/>
    <w:rsid w:val="00F01791"/>
    <w:rsid w:val="00F02BCB"/>
    <w:rsid w:val="00F0314C"/>
    <w:rsid w:val="00F0447B"/>
    <w:rsid w:val="00F04640"/>
    <w:rsid w:val="00F06529"/>
    <w:rsid w:val="00F10130"/>
    <w:rsid w:val="00F11193"/>
    <w:rsid w:val="00F11236"/>
    <w:rsid w:val="00F1250B"/>
    <w:rsid w:val="00F12D52"/>
    <w:rsid w:val="00F132AB"/>
    <w:rsid w:val="00F14254"/>
    <w:rsid w:val="00F1647D"/>
    <w:rsid w:val="00F20799"/>
    <w:rsid w:val="00F20CB2"/>
    <w:rsid w:val="00F20EE0"/>
    <w:rsid w:val="00F21EAD"/>
    <w:rsid w:val="00F23B67"/>
    <w:rsid w:val="00F24CAB"/>
    <w:rsid w:val="00F25CE8"/>
    <w:rsid w:val="00F26B6A"/>
    <w:rsid w:val="00F27004"/>
    <w:rsid w:val="00F270C3"/>
    <w:rsid w:val="00F27B57"/>
    <w:rsid w:val="00F31B0D"/>
    <w:rsid w:val="00F32840"/>
    <w:rsid w:val="00F32877"/>
    <w:rsid w:val="00F3307E"/>
    <w:rsid w:val="00F33973"/>
    <w:rsid w:val="00F33EBE"/>
    <w:rsid w:val="00F33F27"/>
    <w:rsid w:val="00F35D3A"/>
    <w:rsid w:val="00F404FD"/>
    <w:rsid w:val="00F405A6"/>
    <w:rsid w:val="00F40913"/>
    <w:rsid w:val="00F42881"/>
    <w:rsid w:val="00F429F9"/>
    <w:rsid w:val="00F43DFA"/>
    <w:rsid w:val="00F44516"/>
    <w:rsid w:val="00F446EE"/>
    <w:rsid w:val="00F44F1E"/>
    <w:rsid w:val="00F458BD"/>
    <w:rsid w:val="00F4610C"/>
    <w:rsid w:val="00F4661B"/>
    <w:rsid w:val="00F5089B"/>
    <w:rsid w:val="00F510F8"/>
    <w:rsid w:val="00F512B5"/>
    <w:rsid w:val="00F5200C"/>
    <w:rsid w:val="00F52342"/>
    <w:rsid w:val="00F52965"/>
    <w:rsid w:val="00F52C1F"/>
    <w:rsid w:val="00F530D0"/>
    <w:rsid w:val="00F55572"/>
    <w:rsid w:val="00F55E0F"/>
    <w:rsid w:val="00F6023B"/>
    <w:rsid w:val="00F60602"/>
    <w:rsid w:val="00F608AF"/>
    <w:rsid w:val="00F6232E"/>
    <w:rsid w:val="00F626C4"/>
    <w:rsid w:val="00F62BDA"/>
    <w:rsid w:val="00F6321B"/>
    <w:rsid w:val="00F63A7D"/>
    <w:rsid w:val="00F6435A"/>
    <w:rsid w:val="00F650F5"/>
    <w:rsid w:val="00F653EF"/>
    <w:rsid w:val="00F6595C"/>
    <w:rsid w:val="00F65FC6"/>
    <w:rsid w:val="00F66372"/>
    <w:rsid w:val="00F665B2"/>
    <w:rsid w:val="00F6678F"/>
    <w:rsid w:val="00F6690D"/>
    <w:rsid w:val="00F66B54"/>
    <w:rsid w:val="00F67308"/>
    <w:rsid w:val="00F7080C"/>
    <w:rsid w:val="00F72936"/>
    <w:rsid w:val="00F730E4"/>
    <w:rsid w:val="00F736DD"/>
    <w:rsid w:val="00F75170"/>
    <w:rsid w:val="00F7532D"/>
    <w:rsid w:val="00F8049A"/>
    <w:rsid w:val="00F816BE"/>
    <w:rsid w:val="00F81D3A"/>
    <w:rsid w:val="00F81E86"/>
    <w:rsid w:val="00F83845"/>
    <w:rsid w:val="00F83D3F"/>
    <w:rsid w:val="00F83DEC"/>
    <w:rsid w:val="00F842C9"/>
    <w:rsid w:val="00F851E6"/>
    <w:rsid w:val="00F8587C"/>
    <w:rsid w:val="00F8598D"/>
    <w:rsid w:val="00F860DA"/>
    <w:rsid w:val="00F86D55"/>
    <w:rsid w:val="00F86E4F"/>
    <w:rsid w:val="00F86F9E"/>
    <w:rsid w:val="00F87EE5"/>
    <w:rsid w:val="00F87F9A"/>
    <w:rsid w:val="00F90858"/>
    <w:rsid w:val="00F93116"/>
    <w:rsid w:val="00F93833"/>
    <w:rsid w:val="00F93D8A"/>
    <w:rsid w:val="00F949FD"/>
    <w:rsid w:val="00F95199"/>
    <w:rsid w:val="00F95428"/>
    <w:rsid w:val="00F9581B"/>
    <w:rsid w:val="00F9601A"/>
    <w:rsid w:val="00F962DD"/>
    <w:rsid w:val="00F978C9"/>
    <w:rsid w:val="00FA03E4"/>
    <w:rsid w:val="00FA2319"/>
    <w:rsid w:val="00FA2714"/>
    <w:rsid w:val="00FA2929"/>
    <w:rsid w:val="00FA2D54"/>
    <w:rsid w:val="00FA3D17"/>
    <w:rsid w:val="00FA5F4B"/>
    <w:rsid w:val="00FA6FDA"/>
    <w:rsid w:val="00FB024C"/>
    <w:rsid w:val="00FB1098"/>
    <w:rsid w:val="00FB1963"/>
    <w:rsid w:val="00FB1FDB"/>
    <w:rsid w:val="00FB2083"/>
    <w:rsid w:val="00FB2E5E"/>
    <w:rsid w:val="00FB34AA"/>
    <w:rsid w:val="00FB3641"/>
    <w:rsid w:val="00FB4FF4"/>
    <w:rsid w:val="00FB5337"/>
    <w:rsid w:val="00FB5816"/>
    <w:rsid w:val="00FB6D2D"/>
    <w:rsid w:val="00FB6F61"/>
    <w:rsid w:val="00FB703A"/>
    <w:rsid w:val="00FB7E3A"/>
    <w:rsid w:val="00FB7FCF"/>
    <w:rsid w:val="00FC1F14"/>
    <w:rsid w:val="00FC289F"/>
    <w:rsid w:val="00FC2ECD"/>
    <w:rsid w:val="00FC371A"/>
    <w:rsid w:val="00FC41A5"/>
    <w:rsid w:val="00FC4BB5"/>
    <w:rsid w:val="00FC7997"/>
    <w:rsid w:val="00FD0374"/>
    <w:rsid w:val="00FD0961"/>
    <w:rsid w:val="00FD0F9B"/>
    <w:rsid w:val="00FD4342"/>
    <w:rsid w:val="00FD53EB"/>
    <w:rsid w:val="00FD7509"/>
    <w:rsid w:val="00FD76B8"/>
    <w:rsid w:val="00FD7BF5"/>
    <w:rsid w:val="00FE1388"/>
    <w:rsid w:val="00FE1655"/>
    <w:rsid w:val="00FE3345"/>
    <w:rsid w:val="00FE3F2D"/>
    <w:rsid w:val="00FE41C3"/>
    <w:rsid w:val="00FE4911"/>
    <w:rsid w:val="00FE6007"/>
    <w:rsid w:val="00FF02C2"/>
    <w:rsid w:val="00FF05F0"/>
    <w:rsid w:val="00FF06E6"/>
    <w:rsid w:val="00FF13B2"/>
    <w:rsid w:val="00FF1CEF"/>
    <w:rsid w:val="00FF205D"/>
    <w:rsid w:val="00FF2FB1"/>
    <w:rsid w:val="00FF5CA1"/>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D2BE93"/>
  <w15:chartTrackingRefBased/>
  <w15:docId w15:val="{D5D5C39B-1A75-494C-BECB-3754B8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link w:val="Heading5Char"/>
    <w:qFormat/>
    <w:rsid w:val="0053438E"/>
    <w:pPr>
      <w:keepNext/>
      <w:keepLines/>
      <w:spacing w:before="200"/>
      <w:outlineLvl w:val="4"/>
    </w:pPr>
    <w:rPr>
      <w:rFonts w:ascii="Cambria" w:hAnsi="Cambria"/>
      <w:color w:val="243F6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2170BB"/>
    <w:pPr>
      <w:pageBreakBefore/>
      <w:spacing w:before="100" w:beforeAutospacing="1" w:after="100" w:afterAutospacing="1"/>
    </w:pPr>
    <w:rPr>
      <w:rFonts w:ascii="Tahoma" w:hAnsi="Tahoma"/>
      <w:sz w:val="20"/>
      <w:szCs w:val="20"/>
    </w:rPr>
  </w:style>
  <w:style w:type="paragraph" w:styleId="BodyText">
    <w:name w:val="Body Text"/>
    <w:basedOn w:val="Normal"/>
    <w:rsid w:val="002170BB"/>
    <w:pPr>
      <w:spacing w:line="360" w:lineRule="auto"/>
      <w:jc w:val="both"/>
    </w:pPr>
    <w:rPr>
      <w:rFonts w:ascii=".VnTime" w:hAnsi=".VnTime"/>
      <w:sz w:val="26"/>
      <w:szCs w:val="26"/>
    </w:rPr>
  </w:style>
  <w:style w:type="paragraph" w:styleId="BodyTextIndent">
    <w:name w:val="Body Text Indent"/>
    <w:basedOn w:val="Normal"/>
    <w:rsid w:val="002170BB"/>
    <w:pPr>
      <w:spacing w:before="120" w:line="288" w:lineRule="auto"/>
      <w:ind w:firstLine="720"/>
      <w:jc w:val="both"/>
    </w:pPr>
    <w:rPr>
      <w:sz w:val="28"/>
      <w:lang w:val="nl-NL"/>
    </w:rPr>
  </w:style>
  <w:style w:type="paragraph" w:styleId="Footer">
    <w:name w:val="footer"/>
    <w:basedOn w:val="Normal"/>
    <w:rsid w:val="002170BB"/>
    <w:pPr>
      <w:tabs>
        <w:tab w:val="center" w:pos="4320"/>
        <w:tab w:val="right" w:pos="8640"/>
      </w:tabs>
    </w:pPr>
  </w:style>
  <w:style w:type="character" w:styleId="PageNumber">
    <w:name w:val="page number"/>
    <w:basedOn w:val="DefaultParagraphFont"/>
    <w:rsid w:val="002170BB"/>
  </w:style>
  <w:style w:type="table" w:styleId="TableGrid">
    <w:name w:val="Table Grid"/>
    <w:basedOn w:val="TableNormal"/>
    <w:rsid w:val="0021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0BB"/>
    <w:rPr>
      <w:rFonts w:ascii="Tahoma" w:hAnsi="Tahoma" w:cs="Tahoma"/>
      <w:sz w:val="16"/>
      <w:szCs w:val="16"/>
    </w:rPr>
  </w:style>
  <w:style w:type="character" w:styleId="CommentReference">
    <w:name w:val="annotation reference"/>
    <w:semiHidden/>
    <w:rsid w:val="002170BB"/>
    <w:rPr>
      <w:sz w:val="16"/>
      <w:szCs w:val="16"/>
    </w:rPr>
  </w:style>
  <w:style w:type="paragraph" w:styleId="CommentText">
    <w:name w:val="annotation text"/>
    <w:basedOn w:val="Normal"/>
    <w:link w:val="CommentTextChar"/>
    <w:semiHidden/>
    <w:rsid w:val="002170BB"/>
    <w:rPr>
      <w:sz w:val="20"/>
      <w:szCs w:val="20"/>
    </w:rPr>
  </w:style>
  <w:style w:type="character" w:styleId="Hyperlink">
    <w:name w:val="Hyperlink"/>
    <w:rsid w:val="002170BB"/>
    <w:rPr>
      <w:color w:val="0000FF"/>
      <w:u w:val="single"/>
    </w:rPr>
  </w:style>
  <w:style w:type="paragraph" w:styleId="CommentSubject">
    <w:name w:val="annotation subject"/>
    <w:basedOn w:val="CommentText"/>
    <w:next w:val="CommentText"/>
    <w:link w:val="CommentSubjectChar"/>
    <w:rsid w:val="00BC0578"/>
    <w:rPr>
      <w:b/>
      <w:bCs/>
    </w:rPr>
  </w:style>
  <w:style w:type="character" w:customStyle="1" w:styleId="CommentTextChar">
    <w:name w:val="Comment Text Char"/>
    <w:basedOn w:val="DefaultParagraphFont"/>
    <w:link w:val="CommentText"/>
    <w:semiHidden/>
    <w:rsid w:val="00BC0578"/>
  </w:style>
  <w:style w:type="character" w:customStyle="1" w:styleId="CommentSubjectChar">
    <w:name w:val="Comment Subject Char"/>
    <w:basedOn w:val="CommentTextChar"/>
    <w:link w:val="CommentSubject"/>
    <w:rsid w:val="00BC0578"/>
  </w:style>
  <w:style w:type="character" w:customStyle="1" w:styleId="Heading5Char">
    <w:name w:val="Heading 5 Char"/>
    <w:link w:val="Heading5"/>
    <w:rsid w:val="0053438E"/>
    <w:rPr>
      <w:rFonts w:ascii="Cambria" w:hAnsi="Cambria"/>
      <w:color w:val="243F60"/>
      <w:sz w:val="28"/>
      <w:szCs w:val="28"/>
    </w:rPr>
  </w:style>
  <w:style w:type="paragraph" w:styleId="ListParagraph">
    <w:name w:val="List Paragraph"/>
    <w:basedOn w:val="Normal"/>
    <w:uiPriority w:val="34"/>
    <w:qFormat/>
    <w:rsid w:val="007A1708"/>
    <w:pPr>
      <w:spacing w:after="200" w:line="276" w:lineRule="auto"/>
      <w:ind w:left="720"/>
      <w:contextualSpacing/>
    </w:pPr>
    <w:rPr>
      <w:rFonts w:ascii="Calibri" w:hAnsi="Calibri"/>
      <w:sz w:val="22"/>
      <w:szCs w:val="22"/>
    </w:rPr>
  </w:style>
  <w:style w:type="paragraph" w:styleId="Header">
    <w:name w:val="header"/>
    <w:basedOn w:val="Normal"/>
    <w:link w:val="HeaderChar"/>
    <w:uiPriority w:val="99"/>
    <w:rsid w:val="00B01AF7"/>
    <w:pPr>
      <w:tabs>
        <w:tab w:val="center" w:pos="4680"/>
        <w:tab w:val="right" w:pos="9360"/>
      </w:tabs>
    </w:pPr>
  </w:style>
  <w:style w:type="character" w:customStyle="1" w:styleId="HeaderChar">
    <w:name w:val="Header Char"/>
    <w:basedOn w:val="DefaultParagraphFont"/>
    <w:link w:val="Header"/>
    <w:uiPriority w:val="99"/>
    <w:rsid w:val="00B01AF7"/>
    <w:rPr>
      <w:sz w:val="24"/>
      <w:szCs w:val="24"/>
    </w:rPr>
  </w:style>
  <w:style w:type="paragraph" w:styleId="Revision">
    <w:name w:val="Revision"/>
    <w:hidden/>
    <w:uiPriority w:val="99"/>
    <w:semiHidden/>
    <w:rsid w:val="009844D7"/>
    <w:rPr>
      <w:sz w:val="24"/>
      <w:szCs w:val="24"/>
    </w:rPr>
  </w:style>
  <w:style w:type="paragraph" w:styleId="NormalWeb">
    <w:name w:val="Normal (Web)"/>
    <w:basedOn w:val="Normal"/>
    <w:uiPriority w:val="99"/>
    <w:unhideWhenUsed/>
    <w:rsid w:val="00837C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4339">
      <w:bodyDiv w:val="1"/>
      <w:marLeft w:val="0"/>
      <w:marRight w:val="0"/>
      <w:marTop w:val="0"/>
      <w:marBottom w:val="0"/>
      <w:divBdr>
        <w:top w:val="none" w:sz="0" w:space="0" w:color="auto"/>
        <w:left w:val="none" w:sz="0" w:space="0" w:color="auto"/>
        <w:bottom w:val="none" w:sz="0" w:space="0" w:color="auto"/>
        <w:right w:val="none" w:sz="0" w:space="0" w:color="auto"/>
      </w:divBdr>
    </w:div>
    <w:div w:id="172306628">
      <w:bodyDiv w:val="1"/>
      <w:marLeft w:val="0"/>
      <w:marRight w:val="0"/>
      <w:marTop w:val="0"/>
      <w:marBottom w:val="0"/>
      <w:divBdr>
        <w:top w:val="none" w:sz="0" w:space="0" w:color="auto"/>
        <w:left w:val="none" w:sz="0" w:space="0" w:color="auto"/>
        <w:bottom w:val="none" w:sz="0" w:space="0" w:color="auto"/>
        <w:right w:val="none" w:sz="0" w:space="0" w:color="auto"/>
      </w:divBdr>
    </w:div>
    <w:div w:id="173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EBB39-F2CD-45B8-8BBB-E7659273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23</Pages>
  <Words>7370</Words>
  <Characters>42010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TRUNG TÂM</vt:lpstr>
    </vt:vector>
  </TitlesOfParts>
  <Company>vsd</Company>
  <LinksUpToDate>false</LinksUpToDate>
  <CharactersWithSpaces>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TRUNG TÂM</dc:title>
  <dc:subject/>
  <dc:creator>1</dc:creator>
  <cp:keywords/>
  <dc:description/>
  <cp:lastModifiedBy>computer</cp:lastModifiedBy>
  <cp:revision>146</cp:revision>
  <cp:lastPrinted>2023-08-10T03:58:00Z</cp:lastPrinted>
  <dcterms:created xsi:type="dcterms:W3CDTF">2020-12-03T08:27:00Z</dcterms:created>
  <dcterms:modified xsi:type="dcterms:W3CDTF">2023-08-22T03:58:00Z</dcterms:modified>
</cp:coreProperties>
</file>