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23" w:rsidRDefault="00CB5423" w:rsidP="00CB5423">
      <w:pPr>
        <w:jc w:val="both"/>
        <w:rPr>
          <w:b/>
          <w:sz w:val="28"/>
          <w:szCs w:val="28"/>
        </w:rPr>
      </w:pPr>
      <w:r>
        <w:rPr>
          <w:b/>
          <w:sz w:val="28"/>
          <w:szCs w:val="28"/>
        </w:rPr>
        <w:t>III. Tên thủ tục 03: Hủy bỏ MSGD cho nhà đầu tư nước ngoài</w:t>
      </w:r>
    </w:p>
    <w:p w:rsidR="00CB5423" w:rsidRPr="00272BAA" w:rsidRDefault="00CB5423" w:rsidP="00CB5423">
      <w:pPr>
        <w:spacing w:line="312" w:lineRule="auto"/>
        <w:jc w:val="both"/>
        <w:rPr>
          <w:b/>
          <w:sz w:val="28"/>
          <w:szCs w:val="28"/>
        </w:rPr>
      </w:pPr>
      <w:r w:rsidRPr="00272BAA">
        <w:rPr>
          <w:b/>
          <w:sz w:val="28"/>
          <w:szCs w:val="28"/>
        </w:rPr>
        <w:t xml:space="preserve">1. Trình tự thực hiện: </w:t>
      </w:r>
    </w:p>
    <w:p w:rsidR="00CB5423" w:rsidRPr="009C3288" w:rsidRDefault="00CB5423" w:rsidP="00CB5423">
      <w:pPr>
        <w:spacing w:line="312" w:lineRule="auto"/>
        <w:ind w:firstLine="720"/>
        <w:jc w:val="both"/>
        <w:rPr>
          <w:sz w:val="28"/>
          <w:szCs w:val="28"/>
        </w:rPr>
      </w:pPr>
      <w:r w:rsidRPr="00275B97">
        <w:rPr>
          <w:i/>
          <w:sz w:val="28"/>
          <w:szCs w:val="28"/>
        </w:rPr>
        <w:t>Bước 1:</w:t>
      </w:r>
      <w:r w:rsidRPr="009C3288">
        <w:rPr>
          <w:sz w:val="28"/>
          <w:szCs w:val="28"/>
        </w:rPr>
        <w:t xml:space="preserve"> Nhà đầu tư nước ngoài nộp hồ sơ </w:t>
      </w:r>
      <w:r>
        <w:rPr>
          <w:sz w:val="28"/>
          <w:szCs w:val="28"/>
        </w:rPr>
        <w:t>h</w:t>
      </w:r>
      <w:r w:rsidRPr="00017A8E">
        <w:rPr>
          <w:sz w:val="28"/>
          <w:szCs w:val="28"/>
        </w:rPr>
        <w:t xml:space="preserve">ủy bỏ MSGD cho nhà đầu tư nước ngoài </w:t>
      </w:r>
      <w:r w:rsidRPr="009C3288">
        <w:rPr>
          <w:sz w:val="28"/>
          <w:szCs w:val="28"/>
        </w:rPr>
        <w:t>đến Trung tâm Lưu ký chứng khoán Việt Nam (VSD);</w:t>
      </w:r>
    </w:p>
    <w:p w:rsidR="00CB5423" w:rsidRPr="009C3288" w:rsidRDefault="00CB5423" w:rsidP="00CB5423">
      <w:pPr>
        <w:spacing w:line="312" w:lineRule="auto"/>
        <w:ind w:firstLine="720"/>
        <w:jc w:val="both"/>
        <w:rPr>
          <w:sz w:val="28"/>
          <w:szCs w:val="28"/>
        </w:rPr>
      </w:pPr>
      <w:r w:rsidRPr="00275B97">
        <w:rPr>
          <w:i/>
          <w:sz w:val="28"/>
          <w:szCs w:val="28"/>
        </w:rPr>
        <w:t>Bước 2:</w:t>
      </w:r>
      <w:r w:rsidRPr="009C3288">
        <w:rPr>
          <w:sz w:val="28"/>
          <w:szCs w:val="28"/>
        </w:rPr>
        <w:t xml:space="preserve"> VSD tiếp nhận hồ sơ trong giờ hành chính các ngày làm việc, kiểm tra, thẩm định hồ sơ. </w:t>
      </w:r>
    </w:p>
    <w:p w:rsidR="00CB5423" w:rsidRPr="009C3288" w:rsidRDefault="00CB5423" w:rsidP="00CB5423">
      <w:pPr>
        <w:spacing w:line="312" w:lineRule="auto"/>
        <w:ind w:firstLine="720"/>
        <w:jc w:val="both"/>
        <w:rPr>
          <w:sz w:val="28"/>
          <w:szCs w:val="28"/>
        </w:rPr>
      </w:pPr>
      <w:r w:rsidRPr="009C3288">
        <w:rPr>
          <w:sz w:val="28"/>
          <w:szCs w:val="28"/>
        </w:rPr>
        <w:t>+ Trường hợp hồ sơ thiếu, VSD yêu cầu sửa đổi, bổ sung.</w:t>
      </w:r>
    </w:p>
    <w:p w:rsidR="00CB5423" w:rsidRPr="009C3288" w:rsidRDefault="00CB5423" w:rsidP="00CB5423">
      <w:pPr>
        <w:spacing w:line="312" w:lineRule="auto"/>
        <w:ind w:firstLine="720"/>
        <w:jc w:val="both"/>
        <w:rPr>
          <w:sz w:val="28"/>
          <w:szCs w:val="28"/>
        </w:rPr>
      </w:pPr>
      <w:r w:rsidRPr="009C3288">
        <w:rPr>
          <w:sz w:val="28"/>
          <w:szCs w:val="28"/>
        </w:rPr>
        <w:t>+ Trường hợp hồ sơ không hợp lệ, VSD gửi công văn từ chối và nêu rõ lý do.</w:t>
      </w:r>
    </w:p>
    <w:p w:rsidR="00CB5423" w:rsidRPr="009C3288" w:rsidRDefault="00CB5423" w:rsidP="00CB5423">
      <w:pPr>
        <w:spacing w:line="312" w:lineRule="auto"/>
        <w:ind w:firstLine="720"/>
        <w:jc w:val="both"/>
        <w:rPr>
          <w:sz w:val="28"/>
          <w:szCs w:val="28"/>
        </w:rPr>
      </w:pPr>
      <w:r w:rsidRPr="009C3288">
        <w:rPr>
          <w:sz w:val="28"/>
          <w:szCs w:val="28"/>
        </w:rPr>
        <w:t xml:space="preserve">+ Trường hợp hồ sơ đầy đủ và hợp lệ, VSD cấp công văn xác nhận việc </w:t>
      </w:r>
      <w:r>
        <w:rPr>
          <w:sz w:val="28"/>
          <w:szCs w:val="28"/>
        </w:rPr>
        <w:t>h</w:t>
      </w:r>
      <w:r w:rsidRPr="00017A8E">
        <w:rPr>
          <w:sz w:val="28"/>
          <w:szCs w:val="28"/>
        </w:rPr>
        <w:t>ủy bỏ MSGD cho nhà đầu tư nước ngoài</w:t>
      </w:r>
      <w:r w:rsidRPr="009C3288">
        <w:rPr>
          <w:sz w:val="28"/>
          <w:szCs w:val="28"/>
        </w:rPr>
        <w:t>.</w:t>
      </w:r>
    </w:p>
    <w:p w:rsidR="00CB5423" w:rsidRDefault="00CB5423" w:rsidP="00CB5423">
      <w:pPr>
        <w:spacing w:line="312" w:lineRule="auto"/>
        <w:rPr>
          <w:b/>
          <w:sz w:val="28"/>
          <w:szCs w:val="28"/>
        </w:rPr>
      </w:pPr>
      <w:r w:rsidRPr="00F83F39">
        <w:rPr>
          <w:b/>
          <w:sz w:val="28"/>
          <w:szCs w:val="28"/>
        </w:rPr>
        <w:t>2. Cách thức thực hiện:</w:t>
      </w:r>
    </w:p>
    <w:p w:rsidR="00CB5423" w:rsidRPr="000D1AEF" w:rsidRDefault="00CB5423" w:rsidP="00CB5423">
      <w:pPr>
        <w:spacing w:line="312" w:lineRule="auto"/>
        <w:ind w:firstLine="720"/>
        <w:jc w:val="both"/>
        <w:rPr>
          <w:sz w:val="28"/>
          <w:szCs w:val="28"/>
        </w:rPr>
      </w:pPr>
      <w:r w:rsidRPr="000D1AEF">
        <w:rPr>
          <w:sz w:val="28"/>
          <w:szCs w:val="28"/>
        </w:rPr>
        <w:t>- Nộp trực tiếp tại trụ sở VSD; hoặc</w:t>
      </w:r>
    </w:p>
    <w:p w:rsidR="00CB5423" w:rsidRPr="000D1AEF" w:rsidRDefault="00CB5423" w:rsidP="00CB5423">
      <w:pPr>
        <w:spacing w:line="312" w:lineRule="auto"/>
        <w:ind w:firstLine="720"/>
        <w:jc w:val="both"/>
        <w:rPr>
          <w:sz w:val="28"/>
          <w:szCs w:val="28"/>
        </w:rPr>
      </w:pPr>
      <w:r w:rsidRPr="000D1AEF">
        <w:rPr>
          <w:sz w:val="28"/>
          <w:szCs w:val="28"/>
        </w:rPr>
        <w:t>- Gửi qua đường bưu điện đến địa chỉ trụ sở VSD.</w:t>
      </w:r>
    </w:p>
    <w:p w:rsidR="00CB5423" w:rsidRDefault="00CB5423" w:rsidP="00CB5423">
      <w:pPr>
        <w:spacing w:line="312" w:lineRule="auto"/>
        <w:rPr>
          <w:b/>
          <w:sz w:val="28"/>
          <w:szCs w:val="28"/>
        </w:rPr>
      </w:pPr>
      <w:r w:rsidRPr="004D5B8B">
        <w:rPr>
          <w:b/>
          <w:sz w:val="28"/>
          <w:szCs w:val="28"/>
        </w:rPr>
        <w:t xml:space="preserve">3. </w:t>
      </w:r>
      <w:r w:rsidRPr="004D5B8B">
        <w:rPr>
          <w:b/>
          <w:sz w:val="28"/>
          <w:szCs w:val="28"/>
          <w:lang w:val="vi-VN"/>
        </w:rPr>
        <w:t>Thành phần, số lượng hồ sơ:</w:t>
      </w:r>
    </w:p>
    <w:p w:rsidR="00CB5423" w:rsidRPr="00CC3989" w:rsidRDefault="00CB5423" w:rsidP="00CB5423">
      <w:pPr>
        <w:spacing w:line="312" w:lineRule="auto"/>
        <w:ind w:firstLine="720"/>
        <w:jc w:val="both"/>
        <w:rPr>
          <w:sz w:val="28"/>
          <w:szCs w:val="28"/>
        </w:rPr>
      </w:pPr>
      <w:r w:rsidRPr="00CC3989">
        <w:rPr>
          <w:sz w:val="28"/>
          <w:szCs w:val="28"/>
        </w:rPr>
        <w:t>- Thành phần hồ sơ:</w:t>
      </w:r>
    </w:p>
    <w:p w:rsidR="00CB5423" w:rsidRPr="00E418A1" w:rsidRDefault="00CB5423" w:rsidP="00CB5423">
      <w:pPr>
        <w:spacing w:line="312" w:lineRule="auto"/>
        <w:ind w:firstLine="720"/>
        <w:jc w:val="both"/>
        <w:rPr>
          <w:sz w:val="28"/>
          <w:szCs w:val="28"/>
        </w:rPr>
      </w:pPr>
      <w:r w:rsidRPr="00CC3989">
        <w:rPr>
          <w:sz w:val="28"/>
          <w:szCs w:val="28"/>
        </w:rPr>
        <w:t xml:space="preserve">+ </w:t>
      </w:r>
      <w:r w:rsidRPr="00E418A1">
        <w:rPr>
          <w:sz w:val="28"/>
          <w:szCs w:val="28"/>
        </w:rPr>
        <w:t>Thông báo hủy MSGD do NĐT lập (Phụ lục 17);</w:t>
      </w:r>
    </w:p>
    <w:p w:rsidR="00CB5423" w:rsidRPr="00E418A1" w:rsidRDefault="00CB5423" w:rsidP="00CB5423">
      <w:pPr>
        <w:spacing w:line="312" w:lineRule="auto"/>
        <w:ind w:firstLine="720"/>
        <w:jc w:val="both"/>
        <w:rPr>
          <w:sz w:val="28"/>
          <w:szCs w:val="28"/>
        </w:rPr>
      </w:pPr>
      <w:r>
        <w:rPr>
          <w:sz w:val="28"/>
          <w:szCs w:val="28"/>
        </w:rPr>
        <w:t xml:space="preserve">+ </w:t>
      </w:r>
      <w:r w:rsidRPr="00E418A1">
        <w:rPr>
          <w:sz w:val="28"/>
          <w:szCs w:val="28"/>
        </w:rPr>
        <w:t>Thông báo hủy MSGD do TVLK lập (Phụ lục 18);</w:t>
      </w:r>
    </w:p>
    <w:p w:rsidR="00CB5423" w:rsidRPr="00CC3989" w:rsidRDefault="00CB5423" w:rsidP="00CB5423">
      <w:pPr>
        <w:spacing w:line="312" w:lineRule="auto"/>
        <w:ind w:firstLine="720"/>
        <w:jc w:val="both"/>
        <w:rPr>
          <w:sz w:val="28"/>
          <w:szCs w:val="28"/>
        </w:rPr>
      </w:pPr>
      <w:r w:rsidRPr="00CC3989">
        <w:rPr>
          <w:sz w:val="28"/>
          <w:szCs w:val="28"/>
        </w:rPr>
        <w:t xml:space="preserve">- Số lượng hồ sơ: 01 bộ. </w:t>
      </w:r>
    </w:p>
    <w:p w:rsidR="00CB5423" w:rsidRPr="00CC3989" w:rsidRDefault="00CB5423" w:rsidP="00CB5423">
      <w:pPr>
        <w:spacing w:line="312" w:lineRule="auto"/>
        <w:jc w:val="both"/>
        <w:rPr>
          <w:b/>
          <w:sz w:val="28"/>
          <w:szCs w:val="28"/>
        </w:rPr>
      </w:pPr>
      <w:r w:rsidRPr="00CC3989">
        <w:rPr>
          <w:b/>
          <w:sz w:val="28"/>
          <w:szCs w:val="28"/>
        </w:rPr>
        <w:t>4. Thời hạn giải quyết:</w:t>
      </w:r>
    </w:p>
    <w:p w:rsidR="00CB5423" w:rsidRPr="00353B30" w:rsidRDefault="00CB5423" w:rsidP="00CB5423">
      <w:pPr>
        <w:spacing w:line="312" w:lineRule="auto"/>
        <w:ind w:firstLine="720"/>
        <w:jc w:val="both"/>
        <w:rPr>
          <w:sz w:val="28"/>
          <w:szCs w:val="28"/>
        </w:rPr>
      </w:pPr>
      <w:r w:rsidRPr="00E13444">
        <w:rPr>
          <w:sz w:val="28"/>
          <w:szCs w:val="28"/>
        </w:rPr>
        <w:t>(0</w:t>
      </w:r>
      <w:r>
        <w:rPr>
          <w:sz w:val="28"/>
          <w:szCs w:val="28"/>
        </w:rPr>
        <w:t>2</w:t>
      </w:r>
      <w:r w:rsidRPr="00E13444">
        <w:rPr>
          <w:sz w:val="28"/>
          <w:szCs w:val="28"/>
        </w:rPr>
        <w:t>) ngày làm việc kể từ ngày VSD nhận đầy đủ hồ sơ hợp lệ</w:t>
      </w:r>
    </w:p>
    <w:p w:rsidR="00CB5423" w:rsidRDefault="00CB5423" w:rsidP="00CB5423">
      <w:pPr>
        <w:spacing w:line="312" w:lineRule="auto"/>
        <w:rPr>
          <w:b/>
          <w:sz w:val="28"/>
          <w:szCs w:val="28"/>
        </w:rPr>
      </w:pPr>
      <w:r w:rsidRPr="004D5B8B">
        <w:rPr>
          <w:b/>
          <w:sz w:val="28"/>
          <w:szCs w:val="28"/>
          <w:lang w:val="vi-VN"/>
        </w:rPr>
        <w:t>5. Đối tượng thực hiện thủ tục hành chính:</w:t>
      </w:r>
    </w:p>
    <w:p w:rsidR="00CB5423" w:rsidRPr="00766775" w:rsidRDefault="00CB5423" w:rsidP="00CB5423">
      <w:pPr>
        <w:spacing w:line="312" w:lineRule="auto"/>
        <w:ind w:firstLine="720"/>
        <w:jc w:val="both"/>
        <w:rPr>
          <w:sz w:val="28"/>
          <w:szCs w:val="28"/>
        </w:rPr>
      </w:pPr>
      <w:r w:rsidRPr="00766775">
        <w:rPr>
          <w:sz w:val="28"/>
          <w:szCs w:val="28"/>
        </w:rPr>
        <w:t>Nhà đầu tư nước ngoài</w:t>
      </w:r>
    </w:p>
    <w:p w:rsidR="00CB5423" w:rsidRPr="00F9424D" w:rsidRDefault="00CB5423" w:rsidP="00CB5423">
      <w:pPr>
        <w:spacing w:line="312" w:lineRule="auto"/>
        <w:rPr>
          <w:b/>
          <w:sz w:val="28"/>
          <w:szCs w:val="28"/>
        </w:rPr>
      </w:pPr>
      <w:r w:rsidRPr="004D5B8B">
        <w:rPr>
          <w:b/>
          <w:sz w:val="28"/>
          <w:szCs w:val="28"/>
          <w:lang w:val="vi-VN"/>
        </w:rPr>
        <w:t>6. Cơ quan thực hiện thủ tục hành chính:</w:t>
      </w:r>
      <w:r>
        <w:rPr>
          <w:b/>
          <w:sz w:val="28"/>
          <w:szCs w:val="28"/>
        </w:rPr>
        <w:t xml:space="preserve"> </w:t>
      </w:r>
      <w:r w:rsidRPr="0015690E">
        <w:rPr>
          <w:sz w:val="28"/>
          <w:szCs w:val="28"/>
        </w:rPr>
        <w:t>VSD</w:t>
      </w:r>
    </w:p>
    <w:p w:rsidR="00CB5423" w:rsidRDefault="00CB5423" w:rsidP="00CB5423">
      <w:pPr>
        <w:spacing w:line="312" w:lineRule="auto"/>
        <w:rPr>
          <w:b/>
          <w:sz w:val="28"/>
          <w:szCs w:val="28"/>
        </w:rPr>
      </w:pPr>
      <w:r w:rsidRPr="004D5B8B">
        <w:rPr>
          <w:b/>
          <w:sz w:val="28"/>
          <w:szCs w:val="28"/>
          <w:lang w:val="vi-VN"/>
        </w:rPr>
        <w:t>7. Kết quả thực hiện thủ tục hành chính:</w:t>
      </w:r>
    </w:p>
    <w:p w:rsidR="00CB5423" w:rsidRPr="001A5C2C" w:rsidRDefault="00CB5423" w:rsidP="00CB5423">
      <w:pPr>
        <w:spacing w:line="312" w:lineRule="auto"/>
        <w:ind w:firstLine="720"/>
        <w:jc w:val="both"/>
        <w:rPr>
          <w:sz w:val="28"/>
          <w:szCs w:val="28"/>
        </w:rPr>
      </w:pPr>
      <w:r w:rsidRPr="00175C96">
        <w:rPr>
          <w:sz w:val="28"/>
          <w:szCs w:val="28"/>
        </w:rPr>
        <w:t xml:space="preserve">Công văn xác nhận </w:t>
      </w:r>
      <w:r>
        <w:rPr>
          <w:sz w:val="28"/>
          <w:szCs w:val="28"/>
        </w:rPr>
        <w:t>h</w:t>
      </w:r>
      <w:r w:rsidRPr="00017A8E">
        <w:rPr>
          <w:sz w:val="28"/>
          <w:szCs w:val="28"/>
        </w:rPr>
        <w:t>ủy bỏ MSGD cho nhà đầu tư nước ngoài</w:t>
      </w:r>
      <w:r w:rsidRPr="00175C96">
        <w:rPr>
          <w:sz w:val="28"/>
          <w:szCs w:val="28"/>
        </w:rPr>
        <w:t>.</w:t>
      </w:r>
    </w:p>
    <w:p w:rsidR="00CB5423" w:rsidRDefault="00CB5423" w:rsidP="00CB5423">
      <w:pPr>
        <w:spacing w:line="312" w:lineRule="auto"/>
        <w:rPr>
          <w:b/>
          <w:sz w:val="28"/>
          <w:szCs w:val="28"/>
        </w:rPr>
      </w:pPr>
      <w:r w:rsidRPr="004D5B8B">
        <w:rPr>
          <w:b/>
          <w:sz w:val="28"/>
          <w:szCs w:val="28"/>
          <w:lang w:val="vi-VN"/>
        </w:rPr>
        <w:t>8. Lệ phí (nếu có):</w:t>
      </w:r>
    </w:p>
    <w:p w:rsidR="00CB5423" w:rsidRPr="003E2032" w:rsidRDefault="00CB5423" w:rsidP="00CB5423">
      <w:pPr>
        <w:spacing w:line="312" w:lineRule="auto"/>
        <w:ind w:firstLine="720"/>
        <w:rPr>
          <w:sz w:val="28"/>
          <w:szCs w:val="28"/>
        </w:rPr>
      </w:pPr>
      <w:r w:rsidRPr="003E2032">
        <w:rPr>
          <w:sz w:val="28"/>
          <w:szCs w:val="28"/>
        </w:rPr>
        <w:t>Không có</w:t>
      </w:r>
    </w:p>
    <w:p w:rsidR="00CB5423" w:rsidRDefault="00CB5423" w:rsidP="00CB5423">
      <w:pPr>
        <w:spacing w:line="312" w:lineRule="auto"/>
        <w:rPr>
          <w:b/>
          <w:sz w:val="28"/>
          <w:szCs w:val="28"/>
        </w:rPr>
      </w:pPr>
      <w:r w:rsidRPr="004D5B8B">
        <w:rPr>
          <w:b/>
          <w:sz w:val="28"/>
          <w:szCs w:val="28"/>
          <w:lang w:val="vi-VN"/>
        </w:rPr>
        <w:t>9. Tên mẫu đơn, mẫu tờ khai (nếu có):</w:t>
      </w:r>
    </w:p>
    <w:p w:rsidR="00CB5423" w:rsidRPr="00E17477" w:rsidRDefault="00CB5423" w:rsidP="00CB5423">
      <w:pPr>
        <w:spacing w:line="312" w:lineRule="auto"/>
        <w:ind w:firstLine="720"/>
        <w:jc w:val="both"/>
        <w:rPr>
          <w:sz w:val="28"/>
          <w:szCs w:val="28"/>
        </w:rPr>
      </w:pPr>
      <w:r w:rsidRPr="00E17477">
        <w:rPr>
          <w:sz w:val="28"/>
          <w:szCs w:val="28"/>
        </w:rPr>
        <w:t>- Phụ lụ</w:t>
      </w:r>
      <w:r>
        <w:rPr>
          <w:sz w:val="28"/>
          <w:szCs w:val="28"/>
        </w:rPr>
        <w:t>c 17</w:t>
      </w:r>
      <w:r w:rsidRPr="00E17477">
        <w:rPr>
          <w:sz w:val="28"/>
          <w:szCs w:val="28"/>
        </w:rPr>
        <w:t xml:space="preserve">: </w:t>
      </w:r>
      <w:r w:rsidRPr="00E418A1">
        <w:rPr>
          <w:sz w:val="28"/>
          <w:szCs w:val="28"/>
        </w:rPr>
        <w:t>T</w:t>
      </w:r>
      <w:r>
        <w:rPr>
          <w:sz w:val="28"/>
          <w:szCs w:val="28"/>
        </w:rPr>
        <w:t>hông báo hủy MSGD do NĐT lập;</w:t>
      </w:r>
    </w:p>
    <w:p w:rsidR="00CB5423" w:rsidRPr="00E17477" w:rsidRDefault="00CB5423" w:rsidP="00CB5423">
      <w:pPr>
        <w:spacing w:line="312" w:lineRule="auto"/>
        <w:ind w:firstLine="720"/>
        <w:jc w:val="both"/>
        <w:rPr>
          <w:sz w:val="28"/>
          <w:szCs w:val="28"/>
        </w:rPr>
      </w:pPr>
      <w:r w:rsidRPr="00E17477">
        <w:rPr>
          <w:sz w:val="28"/>
          <w:szCs w:val="28"/>
        </w:rPr>
        <w:t xml:space="preserve">- Phụ lục </w:t>
      </w:r>
      <w:r>
        <w:rPr>
          <w:sz w:val="28"/>
          <w:szCs w:val="28"/>
        </w:rPr>
        <w:t>18</w:t>
      </w:r>
      <w:r w:rsidRPr="00E17477">
        <w:rPr>
          <w:sz w:val="28"/>
          <w:szCs w:val="28"/>
        </w:rPr>
        <w:t xml:space="preserve">: </w:t>
      </w:r>
      <w:r w:rsidRPr="00E418A1">
        <w:rPr>
          <w:sz w:val="28"/>
          <w:szCs w:val="28"/>
        </w:rPr>
        <w:t>Thông báo hủy MSGD do TVLK lập</w:t>
      </w:r>
      <w:r>
        <w:rPr>
          <w:sz w:val="28"/>
          <w:szCs w:val="28"/>
        </w:rPr>
        <w:t>.</w:t>
      </w:r>
    </w:p>
    <w:p w:rsidR="00CB5423" w:rsidRDefault="00CB5423" w:rsidP="00CB5423">
      <w:pPr>
        <w:spacing w:line="312" w:lineRule="auto"/>
        <w:rPr>
          <w:sz w:val="28"/>
          <w:szCs w:val="28"/>
        </w:rPr>
      </w:pPr>
      <w:r w:rsidRPr="004D5B8B">
        <w:rPr>
          <w:b/>
          <w:sz w:val="28"/>
          <w:szCs w:val="28"/>
          <w:lang w:val="vi-VN"/>
        </w:rPr>
        <w:lastRenderedPageBreak/>
        <w:t>10.  Yêu cầu, điều kiện thực hiện thủ tục hành chính (nếu có</w:t>
      </w:r>
      <w:r w:rsidRPr="00392160">
        <w:rPr>
          <w:sz w:val="28"/>
          <w:szCs w:val="28"/>
          <w:lang w:val="vi-VN"/>
        </w:rPr>
        <w:t xml:space="preserve">): </w:t>
      </w:r>
    </w:p>
    <w:p w:rsidR="00CB5423" w:rsidRDefault="00CB5423" w:rsidP="00CB5423">
      <w:pPr>
        <w:spacing w:line="312" w:lineRule="auto"/>
        <w:ind w:firstLine="720"/>
        <w:jc w:val="both"/>
        <w:rPr>
          <w:sz w:val="28"/>
          <w:szCs w:val="28"/>
        </w:rPr>
      </w:pPr>
      <w:r w:rsidRPr="00D34E1F">
        <w:rPr>
          <w:sz w:val="28"/>
          <w:szCs w:val="28"/>
        </w:rPr>
        <w:t xml:space="preserve">- </w:t>
      </w:r>
      <w:r>
        <w:rPr>
          <w:sz w:val="28"/>
          <w:szCs w:val="28"/>
        </w:rPr>
        <w:t>Nhà đầu tư nước ngoài tự nguyện đề nghị hủy MSGD;</w:t>
      </w:r>
    </w:p>
    <w:p w:rsidR="00CB5423" w:rsidRPr="00D34E1F" w:rsidRDefault="00CB5423" w:rsidP="00CB5423">
      <w:pPr>
        <w:spacing w:line="312" w:lineRule="auto"/>
        <w:ind w:firstLine="720"/>
        <w:jc w:val="both"/>
        <w:rPr>
          <w:sz w:val="28"/>
          <w:szCs w:val="28"/>
        </w:rPr>
      </w:pPr>
      <w:r>
        <w:rPr>
          <w:sz w:val="28"/>
          <w:szCs w:val="28"/>
        </w:rPr>
        <w:t xml:space="preserve">- Hủy MSGD theo yêu cầu bằng văn bản của </w:t>
      </w:r>
      <w:r w:rsidRPr="009E5E80">
        <w:rPr>
          <w:sz w:val="28"/>
          <w:szCs w:val="28"/>
        </w:rPr>
        <w:t>Ủy ban Chứng khoán Nhà nước</w:t>
      </w:r>
      <w:r>
        <w:rPr>
          <w:sz w:val="28"/>
          <w:szCs w:val="28"/>
        </w:rPr>
        <w:t xml:space="preserve"> do quá thời hạn đình chỉ giao dịch theo quy định tại khoản 1 Điều 6 Thông tư 213/2012/TT-BTC mà những thiếu sót dẫn đến việc đình chỉ giao dịch của n</w:t>
      </w:r>
      <w:r w:rsidRPr="009E5E80">
        <w:rPr>
          <w:sz w:val="28"/>
          <w:szCs w:val="28"/>
        </w:rPr>
        <w:t>hà đầu tư nước ngoài</w:t>
      </w:r>
      <w:r>
        <w:rPr>
          <w:sz w:val="28"/>
          <w:szCs w:val="28"/>
        </w:rPr>
        <w:t xml:space="preserve"> không khắc phục được. </w:t>
      </w:r>
      <w:r w:rsidRPr="009E5E80">
        <w:rPr>
          <w:sz w:val="28"/>
          <w:szCs w:val="28"/>
        </w:rPr>
        <w:t xml:space="preserve"> </w:t>
      </w:r>
    </w:p>
    <w:p w:rsidR="00CB5423" w:rsidRDefault="00CB5423" w:rsidP="00CB5423">
      <w:pPr>
        <w:spacing w:line="312" w:lineRule="auto"/>
        <w:rPr>
          <w:b/>
          <w:sz w:val="28"/>
          <w:szCs w:val="28"/>
        </w:rPr>
      </w:pPr>
      <w:r w:rsidRPr="004D5B8B">
        <w:rPr>
          <w:b/>
          <w:sz w:val="28"/>
          <w:szCs w:val="28"/>
          <w:lang w:val="vi-VN"/>
        </w:rPr>
        <w:t>11. Căn cứ pháp lý của thủ tục hành chính:</w:t>
      </w:r>
    </w:p>
    <w:p w:rsidR="00CB5423" w:rsidRPr="00A13B93" w:rsidRDefault="00CB5423" w:rsidP="00CB5423">
      <w:pPr>
        <w:spacing w:line="312" w:lineRule="auto"/>
        <w:jc w:val="both"/>
        <w:rPr>
          <w:sz w:val="28"/>
          <w:szCs w:val="28"/>
        </w:rPr>
      </w:pPr>
      <w:r>
        <w:rPr>
          <w:sz w:val="26"/>
          <w:szCs w:val="26"/>
        </w:rPr>
        <w:tab/>
      </w:r>
      <w:r w:rsidRPr="00A13B93">
        <w:rPr>
          <w:sz w:val="28"/>
          <w:szCs w:val="28"/>
        </w:rPr>
        <w:t>- Căn cứ Luật Chứ</w:t>
      </w:r>
      <w:r>
        <w:rPr>
          <w:sz w:val="28"/>
          <w:szCs w:val="28"/>
        </w:rPr>
        <w:t>ng khoán ngày 29/6/2006 v</w:t>
      </w:r>
      <w:r w:rsidRPr="00780A1F">
        <w:rPr>
          <w:sz w:val="28"/>
          <w:szCs w:val="28"/>
        </w:rPr>
        <w:t>à</w:t>
      </w:r>
      <w:r w:rsidRPr="00A13B93">
        <w:rPr>
          <w:sz w:val="28"/>
          <w:szCs w:val="28"/>
        </w:rPr>
        <w:t xml:space="preserve"> Căn cứ Luật sửa đổi, bổ sung một số điều của Luật chứng khoán ngày 24/11/2010;</w:t>
      </w:r>
    </w:p>
    <w:p w:rsidR="00CB5423" w:rsidRPr="00A13B93" w:rsidRDefault="00CB5423" w:rsidP="00CB5423">
      <w:pPr>
        <w:spacing w:line="312" w:lineRule="auto"/>
        <w:jc w:val="both"/>
        <w:rPr>
          <w:sz w:val="28"/>
          <w:szCs w:val="28"/>
        </w:rPr>
      </w:pPr>
      <w:r>
        <w:rPr>
          <w:sz w:val="28"/>
          <w:szCs w:val="28"/>
        </w:rPr>
        <w:tab/>
      </w:r>
      <w:r w:rsidRPr="00A13B93">
        <w:rPr>
          <w:sz w:val="28"/>
          <w:szCs w:val="28"/>
        </w:rPr>
        <w:t>- Căn cứ Nghị định số 58/2012/NĐ-CP ngày 20/07/2012 của Chính phủ quy định chi tiết và hướng dẫn thi hành một số điều của Luật Chứng khoán và Luật sửa đổi bổ sung một số điều của Luật Chứng khoán;</w:t>
      </w:r>
    </w:p>
    <w:p w:rsidR="00CB5423" w:rsidRDefault="00CB5423" w:rsidP="00CB5423">
      <w:pPr>
        <w:spacing w:line="312" w:lineRule="auto"/>
        <w:ind w:firstLine="720"/>
        <w:jc w:val="both"/>
        <w:rPr>
          <w:sz w:val="28"/>
          <w:szCs w:val="28"/>
        </w:rPr>
      </w:pPr>
      <w:r w:rsidRPr="00A13B93">
        <w:rPr>
          <w:sz w:val="28"/>
          <w:szCs w:val="28"/>
        </w:rPr>
        <w:t xml:space="preserve">- Căn cứ Thông tư số 213/2012/TT-BTC ngày 06/12/2012 hướng dẫn hoạt động của nhà đầu tư nước ngoài trên thị trường chứng khoán Việt </w:t>
      </w:r>
      <w:smartTag w:uri="urn:schemas-microsoft-com:office:smarttags" w:element="place">
        <w:smartTag w:uri="urn:schemas-microsoft-com:office:smarttags" w:element="country-region">
          <w:r w:rsidRPr="00A13B93">
            <w:rPr>
              <w:sz w:val="28"/>
              <w:szCs w:val="28"/>
            </w:rPr>
            <w:t>Nam</w:t>
          </w:r>
        </w:smartTag>
      </w:smartTag>
      <w:r>
        <w:rPr>
          <w:sz w:val="28"/>
          <w:szCs w:val="28"/>
        </w:rPr>
        <w:t>;</w:t>
      </w:r>
    </w:p>
    <w:p w:rsidR="00CB5423" w:rsidRPr="008F6DDB" w:rsidRDefault="00CB5423" w:rsidP="00CB5423">
      <w:pPr>
        <w:spacing w:line="312" w:lineRule="auto"/>
        <w:ind w:firstLine="720"/>
        <w:jc w:val="both"/>
        <w:rPr>
          <w:sz w:val="28"/>
          <w:szCs w:val="28"/>
        </w:rPr>
      </w:pPr>
      <w:r>
        <w:rPr>
          <w:sz w:val="28"/>
          <w:szCs w:val="28"/>
        </w:rPr>
        <w:t>- C</w:t>
      </w:r>
      <w:r w:rsidRPr="008F6DDB">
        <w:rPr>
          <w:sz w:val="28"/>
          <w:szCs w:val="28"/>
        </w:rPr>
        <w:t>ác</w:t>
      </w:r>
      <w:r>
        <w:rPr>
          <w:sz w:val="28"/>
          <w:szCs w:val="28"/>
        </w:rPr>
        <w:t xml:space="preserve"> v</w:t>
      </w:r>
      <w:r w:rsidRPr="008F6DDB">
        <w:rPr>
          <w:sz w:val="28"/>
          <w:szCs w:val="28"/>
        </w:rPr>
        <w:t>ă</w:t>
      </w:r>
      <w:r>
        <w:rPr>
          <w:sz w:val="28"/>
          <w:szCs w:val="28"/>
        </w:rPr>
        <w:t>n b</w:t>
      </w:r>
      <w:r w:rsidRPr="008F6DDB">
        <w:rPr>
          <w:sz w:val="28"/>
          <w:szCs w:val="28"/>
        </w:rPr>
        <w:t>ản</w:t>
      </w:r>
      <w:r>
        <w:rPr>
          <w:sz w:val="28"/>
          <w:szCs w:val="28"/>
        </w:rPr>
        <w:t xml:space="preserve"> pháp l</w:t>
      </w:r>
      <w:r w:rsidRPr="008F6DDB">
        <w:rPr>
          <w:sz w:val="28"/>
          <w:szCs w:val="28"/>
        </w:rPr>
        <w:t>ý</w:t>
      </w:r>
      <w:r>
        <w:rPr>
          <w:sz w:val="28"/>
          <w:szCs w:val="28"/>
        </w:rPr>
        <w:t xml:space="preserve"> kh</w:t>
      </w:r>
      <w:r w:rsidRPr="008F6DDB">
        <w:rPr>
          <w:sz w:val="28"/>
          <w:szCs w:val="28"/>
        </w:rPr>
        <w:t>ác</w:t>
      </w:r>
      <w:r>
        <w:rPr>
          <w:sz w:val="28"/>
          <w:szCs w:val="28"/>
        </w:rPr>
        <w:t xml:space="preserve"> c</w:t>
      </w:r>
      <w:r w:rsidRPr="008F6DDB">
        <w:rPr>
          <w:sz w:val="28"/>
          <w:szCs w:val="28"/>
        </w:rPr>
        <w:t>ó</w:t>
      </w:r>
      <w:r>
        <w:rPr>
          <w:sz w:val="28"/>
          <w:szCs w:val="28"/>
        </w:rPr>
        <w:t xml:space="preserve"> li</w:t>
      </w:r>
      <w:r w:rsidRPr="008F6DDB">
        <w:rPr>
          <w:sz w:val="28"/>
          <w:szCs w:val="28"/>
        </w:rPr>
        <w:t>ê</w:t>
      </w:r>
      <w:r>
        <w:rPr>
          <w:sz w:val="28"/>
          <w:szCs w:val="28"/>
        </w:rPr>
        <w:t>n quan.</w:t>
      </w:r>
    </w:p>
    <w:p w:rsidR="009D2CE7" w:rsidRDefault="009D2CE7"/>
    <w:sectPr w:rsidR="009D2CE7" w:rsidSect="009D2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5423"/>
    <w:rsid w:val="009D2CE7"/>
    <w:rsid w:val="00CB5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23"/>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Company>Hewlett-Packard Company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1</cp:revision>
  <dcterms:created xsi:type="dcterms:W3CDTF">2014-12-26T09:46:00Z</dcterms:created>
  <dcterms:modified xsi:type="dcterms:W3CDTF">2014-12-26T09:46:00Z</dcterms:modified>
</cp:coreProperties>
</file>