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EF" w:rsidRDefault="003161EF" w:rsidP="003161EF">
      <w:pPr>
        <w:pStyle w:val="ListParagraph"/>
        <w:numPr>
          <w:ilvl w:val="0"/>
          <w:numId w:val="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Quy trình đăng ký chi nhánh hoạt động lưu ký</w:t>
      </w:r>
    </w:p>
    <w:p w:rsidR="003161EF" w:rsidRPr="007F6586" w:rsidRDefault="003161EF" w:rsidP="003161EF">
      <w:pPr>
        <w:pStyle w:val="ListParagraph"/>
        <w:numPr>
          <w:ilvl w:val="0"/>
          <w:numId w:val="2"/>
        </w:numPr>
        <w:spacing w:after="0" w:line="264" w:lineRule="auto"/>
        <w:jc w:val="both"/>
        <w:rPr>
          <w:rFonts w:ascii="Times New Roman" w:hAnsi="Times New Roman" w:cs="Times New Roman"/>
          <w:b/>
          <w:i/>
          <w:sz w:val="28"/>
          <w:szCs w:val="28"/>
        </w:rPr>
      </w:pPr>
      <w:r w:rsidRPr="007F6586">
        <w:rPr>
          <w:rFonts w:ascii="Times New Roman" w:hAnsi="Times New Roman" w:cs="Times New Roman"/>
          <w:b/>
          <w:i/>
          <w:sz w:val="28"/>
          <w:szCs w:val="28"/>
        </w:rPr>
        <w:t>Hồ sơ đăng ký bao gồm:</w:t>
      </w:r>
    </w:p>
    <w:p w:rsidR="003161EF" w:rsidRPr="007F6586" w:rsidRDefault="003161EF" w:rsidP="003161EF">
      <w:pPr>
        <w:spacing w:after="0" w:line="300" w:lineRule="auto"/>
        <w:ind w:firstLine="284"/>
        <w:rPr>
          <w:rFonts w:ascii="Times New Roman" w:hAnsi="Times New Roman" w:cs="Times New Roman"/>
          <w:sz w:val="28"/>
          <w:szCs w:val="28"/>
        </w:rPr>
      </w:pPr>
      <w:r w:rsidRPr="007F6586">
        <w:rPr>
          <w:rFonts w:ascii="Times New Roman" w:hAnsi="Times New Roman" w:cs="Times New Roman"/>
          <w:sz w:val="28"/>
          <w:szCs w:val="28"/>
        </w:rPr>
        <w:t>a. Giấy đăng ký chi nhánh hoạt động lưu ký chứng khoán</w:t>
      </w:r>
      <w:r>
        <w:rPr>
          <w:rFonts w:ascii="Times New Roman" w:hAnsi="Times New Roman" w:cs="Times New Roman"/>
          <w:sz w:val="28"/>
          <w:szCs w:val="28"/>
          <w:lang w:val="nl-NL"/>
        </w:rPr>
        <w:t>;</w:t>
      </w:r>
    </w:p>
    <w:p w:rsidR="003161EF" w:rsidRPr="007F6586" w:rsidRDefault="003161EF" w:rsidP="003161EF">
      <w:pPr>
        <w:spacing w:after="0" w:line="300" w:lineRule="auto"/>
        <w:ind w:firstLine="284"/>
        <w:rPr>
          <w:rFonts w:ascii="Times New Roman" w:hAnsi="Times New Roman" w:cs="Times New Roman"/>
          <w:sz w:val="28"/>
          <w:szCs w:val="28"/>
        </w:rPr>
      </w:pPr>
      <w:r w:rsidRPr="007F6586">
        <w:rPr>
          <w:rFonts w:ascii="Times New Roman" w:hAnsi="Times New Roman" w:cs="Times New Roman"/>
          <w:sz w:val="28"/>
          <w:szCs w:val="28"/>
        </w:rPr>
        <w:t>b. Bản sao hợp lệ văn bản chấp thuận của Uỷ ban Chứng khoán Nhà nước cho chi nhánh hoạt động lưu ký chứng khoán</w:t>
      </w:r>
      <w:r>
        <w:rPr>
          <w:rFonts w:ascii="Times New Roman" w:hAnsi="Times New Roman" w:cs="Times New Roman"/>
          <w:sz w:val="28"/>
          <w:szCs w:val="28"/>
        </w:rPr>
        <w:t>;</w:t>
      </w:r>
    </w:p>
    <w:p w:rsidR="003161EF" w:rsidRPr="007F6586" w:rsidRDefault="003161EF" w:rsidP="003161EF">
      <w:pPr>
        <w:spacing w:after="0" w:line="300" w:lineRule="auto"/>
        <w:ind w:firstLine="284"/>
        <w:rPr>
          <w:rFonts w:ascii="Times New Roman" w:hAnsi="Times New Roman" w:cs="Times New Roman"/>
          <w:sz w:val="28"/>
          <w:szCs w:val="28"/>
          <w:lang w:val="nl-NL"/>
        </w:rPr>
      </w:pPr>
      <w:r w:rsidRPr="007F6586">
        <w:rPr>
          <w:rFonts w:ascii="Times New Roman" w:hAnsi="Times New Roman" w:cs="Times New Roman"/>
          <w:sz w:val="28"/>
          <w:szCs w:val="28"/>
        </w:rPr>
        <w:t>c. Danh sách thành viên Ban Giám đốc chi nhánh phụ trách hoạt động lưu ký và nhân viên nghiệp vụ lưu ký kèm theo mẫu chữ ký, mẫu dấu</w:t>
      </w:r>
      <w:r>
        <w:rPr>
          <w:rFonts w:ascii="Times New Roman" w:hAnsi="Times New Roman" w:cs="Times New Roman"/>
          <w:sz w:val="28"/>
          <w:szCs w:val="28"/>
        </w:rPr>
        <w:t>;</w:t>
      </w:r>
    </w:p>
    <w:p w:rsidR="003161EF" w:rsidRPr="007F6586" w:rsidRDefault="003161EF" w:rsidP="003161EF">
      <w:pPr>
        <w:spacing w:after="0" w:line="300" w:lineRule="auto"/>
        <w:ind w:firstLine="284"/>
        <w:rPr>
          <w:rFonts w:ascii="Times New Roman" w:hAnsi="Times New Roman" w:cs="Times New Roman"/>
          <w:sz w:val="28"/>
          <w:szCs w:val="28"/>
          <w:lang w:val="nl-NL"/>
        </w:rPr>
      </w:pPr>
      <w:r w:rsidRPr="007F6586">
        <w:rPr>
          <w:rFonts w:ascii="Times New Roman" w:hAnsi="Times New Roman" w:cs="Times New Roman"/>
          <w:sz w:val="28"/>
          <w:szCs w:val="28"/>
          <w:lang w:val="nl-NL"/>
        </w:rPr>
        <w:t xml:space="preserve">d. Bản sao hợp lệ các tài liệu chứng minh các nhân viên nghiệp vụ đáp ứng yêu cầu quy định tại Điểm c Khoản 1 Điều 3 Quy chế </w:t>
      </w:r>
      <w:r>
        <w:rPr>
          <w:rFonts w:ascii="Times New Roman" w:hAnsi="Times New Roman" w:cs="Times New Roman"/>
          <w:sz w:val="28"/>
          <w:szCs w:val="28"/>
          <w:lang w:val="nl-NL"/>
        </w:rPr>
        <w:t>thành viên của VSD;</w:t>
      </w:r>
    </w:p>
    <w:p w:rsidR="003161EF" w:rsidRPr="007F6586" w:rsidRDefault="003161EF" w:rsidP="003161EF">
      <w:pPr>
        <w:spacing w:after="0" w:line="300" w:lineRule="auto"/>
        <w:ind w:firstLine="284"/>
        <w:rPr>
          <w:rFonts w:ascii="Times New Roman" w:hAnsi="Times New Roman" w:cs="Times New Roman"/>
          <w:sz w:val="28"/>
          <w:szCs w:val="28"/>
          <w:lang w:val="nl-NL"/>
        </w:rPr>
      </w:pPr>
      <w:r w:rsidRPr="007F6586">
        <w:rPr>
          <w:rFonts w:ascii="Times New Roman" w:hAnsi="Times New Roman" w:cs="Times New Roman"/>
          <w:sz w:val="28"/>
          <w:szCs w:val="28"/>
          <w:lang w:val="nl-NL"/>
        </w:rPr>
        <w:t>đ. Danh sách nhân viên giao nhận chứng từ và giấy ủy quyền cho nhân viên giao nhận chứng từ nếu đăng ký giao nhận trực tiếp</w:t>
      </w:r>
      <w:r>
        <w:rPr>
          <w:rFonts w:ascii="Times New Roman" w:hAnsi="Times New Roman" w:cs="Times New Roman"/>
          <w:sz w:val="28"/>
          <w:szCs w:val="28"/>
          <w:lang w:val="nl-NL"/>
        </w:rPr>
        <w:t>;</w:t>
      </w:r>
    </w:p>
    <w:p w:rsidR="003161EF" w:rsidRDefault="003161EF" w:rsidP="003161EF">
      <w:pPr>
        <w:spacing w:after="0" w:line="300" w:lineRule="auto"/>
        <w:ind w:firstLine="284"/>
        <w:rPr>
          <w:rFonts w:ascii="Times New Roman" w:hAnsi="Times New Roman" w:cs="Times New Roman"/>
          <w:sz w:val="28"/>
          <w:szCs w:val="28"/>
          <w:lang w:val="nl-NL"/>
        </w:rPr>
      </w:pPr>
      <w:r w:rsidRPr="007F6586">
        <w:rPr>
          <w:rFonts w:ascii="Times New Roman" w:hAnsi="Times New Roman" w:cs="Times New Roman"/>
          <w:sz w:val="28"/>
          <w:szCs w:val="28"/>
          <w:lang w:val="nl-NL"/>
        </w:rPr>
        <w:t>e. Giấy ủy quyền của công ty chứng khoán, ngân hàng thương mại cho chi nhánh thực hiện hoạt động lưu ký chứng khoán</w:t>
      </w:r>
      <w:r>
        <w:rPr>
          <w:rFonts w:ascii="Times New Roman" w:hAnsi="Times New Roman" w:cs="Times New Roman"/>
          <w:sz w:val="28"/>
          <w:szCs w:val="28"/>
          <w:lang w:val="nl-NL"/>
        </w:rPr>
        <w:t>.</w:t>
      </w:r>
    </w:p>
    <w:p w:rsidR="003161EF" w:rsidRPr="00896E81" w:rsidRDefault="003161EF" w:rsidP="003161EF">
      <w:pPr>
        <w:pStyle w:val="ListParagraph"/>
        <w:numPr>
          <w:ilvl w:val="0"/>
          <w:numId w:val="2"/>
        </w:numPr>
        <w:spacing w:after="0" w:line="264" w:lineRule="auto"/>
        <w:ind w:left="567" w:hanging="283"/>
        <w:jc w:val="both"/>
        <w:rPr>
          <w:rFonts w:ascii="Times New Roman" w:hAnsi="Times New Roman" w:cs="Times New Roman"/>
          <w:b/>
          <w:i/>
          <w:sz w:val="28"/>
          <w:szCs w:val="28"/>
        </w:rPr>
      </w:pPr>
      <w:r w:rsidRPr="00896E81">
        <w:rPr>
          <w:rFonts w:ascii="Times New Roman" w:hAnsi="Times New Roman" w:cs="Times New Roman"/>
          <w:b/>
          <w:i/>
          <w:sz w:val="28"/>
          <w:szCs w:val="28"/>
        </w:rPr>
        <w:t>Thời gian VSD thực hiện:</w:t>
      </w:r>
    </w:p>
    <w:p w:rsidR="003161EF" w:rsidRDefault="003161EF" w:rsidP="003161EF">
      <w:pPr>
        <w:spacing w:after="0" w:line="264" w:lineRule="auto"/>
        <w:ind w:firstLine="284"/>
        <w:rPr>
          <w:rFonts w:ascii="Times New Roman" w:hAnsi="Times New Roman" w:cs="Times New Roman"/>
          <w:sz w:val="28"/>
          <w:szCs w:val="28"/>
          <w:lang w:val="nl-NL"/>
        </w:rPr>
      </w:pPr>
      <w:r w:rsidRPr="008A4A6F">
        <w:rPr>
          <w:rFonts w:ascii="Times New Roman" w:hAnsi="Times New Roman" w:cs="Times New Roman"/>
          <w:sz w:val="28"/>
          <w:szCs w:val="28"/>
          <w:lang w:val="nl-NL"/>
        </w:rPr>
        <w:t xml:space="preserve">Trong vòng 03 ngày làm việc kể từ ngày nhận được hồ sơ đăng ký đầy đủ và hợp lệ, VSD cấp Giấy chứng nhận chi nhánh hoạt động lưu. Trường hợp chưa chấp thuận, VSD gửi văn bản thông báo và nêu rõ lý do. </w:t>
      </w:r>
    </w:p>
    <w:p w:rsidR="003161EF" w:rsidRPr="00EE4E0A" w:rsidRDefault="003161EF" w:rsidP="003161EF">
      <w:pPr>
        <w:pStyle w:val="ListParagraph"/>
        <w:numPr>
          <w:ilvl w:val="0"/>
          <w:numId w:val="2"/>
        </w:numPr>
        <w:spacing w:after="0" w:line="264" w:lineRule="auto"/>
        <w:ind w:left="567" w:hanging="283"/>
        <w:jc w:val="both"/>
        <w:rPr>
          <w:rFonts w:ascii="Times New Roman" w:hAnsi="Times New Roman" w:cs="Times New Roman"/>
          <w:b/>
          <w:i/>
          <w:sz w:val="28"/>
          <w:szCs w:val="28"/>
        </w:rPr>
      </w:pPr>
      <w:r w:rsidRPr="00EE4E0A">
        <w:rPr>
          <w:rFonts w:ascii="Times New Roman" w:hAnsi="Times New Roman" w:cs="Times New Roman"/>
          <w:b/>
          <w:i/>
          <w:sz w:val="28"/>
          <w:szCs w:val="28"/>
        </w:rPr>
        <w:t>Yêu cầu, điều kiện thực hiện:</w:t>
      </w:r>
    </w:p>
    <w:p w:rsidR="003161EF" w:rsidRPr="008C3C60" w:rsidRDefault="003161EF" w:rsidP="003161EF">
      <w:pPr>
        <w:spacing w:after="0" w:line="264" w:lineRule="auto"/>
        <w:ind w:firstLine="284"/>
        <w:rPr>
          <w:rFonts w:ascii="Times New Roman" w:hAnsi="Times New Roman" w:cs="Times New Roman"/>
          <w:sz w:val="28"/>
          <w:szCs w:val="28"/>
        </w:rPr>
      </w:pPr>
      <w:r w:rsidRPr="008C3C60">
        <w:rPr>
          <w:rFonts w:ascii="Times New Roman" w:hAnsi="Times New Roman" w:cs="Times New Roman"/>
          <w:sz w:val="28"/>
          <w:szCs w:val="28"/>
        </w:rPr>
        <w:t>Chi nhánh công ty chứng khoán, ngân hàng thương mại đăng ký cung cấp dịch vụ lưu ký chứng khoán phải đáp ứng các điều kiện sau:</w:t>
      </w:r>
    </w:p>
    <w:p w:rsidR="003161EF" w:rsidRPr="008C3C60" w:rsidRDefault="003161EF" w:rsidP="003161EF">
      <w:pPr>
        <w:spacing w:after="0" w:line="264" w:lineRule="auto"/>
        <w:ind w:firstLine="284"/>
        <w:rPr>
          <w:rFonts w:ascii="Times New Roman" w:hAnsi="Times New Roman" w:cs="Times New Roman"/>
          <w:sz w:val="28"/>
          <w:szCs w:val="28"/>
        </w:rPr>
      </w:pPr>
      <w:r w:rsidRPr="008C3C60">
        <w:rPr>
          <w:rFonts w:ascii="Times New Roman" w:hAnsi="Times New Roman" w:cs="Times New Roman"/>
          <w:sz w:val="28"/>
          <w:szCs w:val="28"/>
        </w:rPr>
        <w:t>a. Được UBCKNN chấp thuận cho chi nhánh công ty chứng khoán, chi nhánh ngân hàng thương mại thực hiện hoạt động lưu ký chứng khoán;</w:t>
      </w:r>
    </w:p>
    <w:p w:rsidR="003161EF" w:rsidRPr="008C3C60" w:rsidRDefault="003161EF" w:rsidP="003161EF">
      <w:pPr>
        <w:spacing w:after="0" w:line="264" w:lineRule="auto"/>
        <w:ind w:firstLine="284"/>
        <w:rPr>
          <w:rFonts w:ascii="Times New Roman" w:hAnsi="Times New Roman" w:cs="Times New Roman"/>
          <w:sz w:val="28"/>
          <w:szCs w:val="28"/>
        </w:rPr>
      </w:pPr>
      <w:r w:rsidRPr="008C3C60">
        <w:rPr>
          <w:rFonts w:ascii="Times New Roman" w:hAnsi="Times New Roman" w:cs="Times New Roman"/>
          <w:sz w:val="28"/>
          <w:szCs w:val="28"/>
        </w:rPr>
        <w:t xml:space="preserve">b. Đáp ứng các điều kiện tại Điểm b, c Khoản 1 Điều 3 Quy chế </w:t>
      </w:r>
      <w:r>
        <w:rPr>
          <w:rFonts w:ascii="Times New Roman" w:hAnsi="Times New Roman" w:cs="Times New Roman"/>
          <w:sz w:val="28"/>
          <w:szCs w:val="28"/>
        </w:rPr>
        <w:t>Thành viên của VSD;</w:t>
      </w:r>
    </w:p>
    <w:p w:rsidR="003161EF" w:rsidRPr="008C3C60" w:rsidRDefault="003161EF" w:rsidP="003161EF">
      <w:pPr>
        <w:spacing w:after="0" w:line="264" w:lineRule="auto"/>
        <w:ind w:firstLine="284"/>
        <w:rPr>
          <w:rFonts w:ascii="Times New Roman" w:hAnsi="Times New Roman" w:cs="Times New Roman"/>
          <w:sz w:val="28"/>
          <w:szCs w:val="28"/>
        </w:rPr>
      </w:pPr>
      <w:r w:rsidRPr="008C3C60">
        <w:rPr>
          <w:rFonts w:ascii="Times New Roman" w:hAnsi="Times New Roman" w:cs="Times New Roman"/>
          <w:sz w:val="28"/>
          <w:szCs w:val="28"/>
        </w:rPr>
        <w:t>c. Được thành viên lưu ký là ngân hàng thương mại, công ty chứng khoán ủy quyền thực hiện hoạt động lưu ký chứng khoán.</w:t>
      </w:r>
    </w:p>
    <w:p w:rsidR="003161EF" w:rsidRPr="003B7BD5" w:rsidRDefault="003161EF" w:rsidP="003161EF">
      <w:pPr>
        <w:spacing w:after="0" w:line="264" w:lineRule="auto"/>
        <w:jc w:val="both"/>
        <w:rPr>
          <w:rFonts w:ascii="Times New Roman" w:hAnsi="Times New Roman" w:cs="Times New Roman"/>
          <w:i/>
          <w:sz w:val="28"/>
          <w:szCs w:val="28"/>
        </w:rPr>
      </w:pPr>
      <w:r w:rsidRPr="003B7BD5">
        <w:rPr>
          <w:rFonts w:ascii="Times New Roman" w:hAnsi="Times New Roman" w:cs="Times New Roman"/>
          <w:i/>
          <w:sz w:val="28"/>
          <w:szCs w:val="28"/>
        </w:rPr>
        <w:t>2. Văn bản pháp lý</w:t>
      </w:r>
    </w:p>
    <w:p w:rsidR="003161EF" w:rsidRPr="006F4218" w:rsidRDefault="003161EF" w:rsidP="003161EF">
      <w:pPr>
        <w:spacing w:after="0" w:line="264" w:lineRule="auto"/>
        <w:ind w:firstLine="284"/>
        <w:jc w:val="both"/>
        <w:rPr>
          <w:rFonts w:ascii="Times New Roman" w:hAnsi="Times New Roman" w:cs="Times New Roman"/>
          <w:sz w:val="28"/>
          <w:szCs w:val="28"/>
        </w:rPr>
      </w:pPr>
      <w:r w:rsidRPr="006F4218">
        <w:rPr>
          <w:rFonts w:ascii="Times New Roman" w:hAnsi="Times New Roman" w:cs="Times New Roman"/>
          <w:sz w:val="28"/>
          <w:szCs w:val="28"/>
        </w:rPr>
        <w:t xml:space="preserve">- </w:t>
      </w:r>
      <w:r w:rsidRPr="006F4218">
        <w:rPr>
          <w:rFonts w:ascii="Times New Roman" w:eastAsia="Calibri" w:hAnsi="Times New Roman" w:cs="Times New Roman"/>
          <w:sz w:val="28"/>
          <w:szCs w:val="28"/>
        </w:rPr>
        <w:t xml:space="preserve">Luật Chứng khoán số 70/2006/QH11ngày </w:t>
      </w:r>
      <w:r>
        <w:rPr>
          <w:rFonts w:ascii="Times New Roman" w:hAnsi="Times New Roman"/>
          <w:sz w:val="28"/>
          <w:szCs w:val="28"/>
        </w:rPr>
        <w:t>29/06/</w:t>
      </w:r>
      <w:r w:rsidRPr="006F4218">
        <w:rPr>
          <w:rFonts w:ascii="Times New Roman" w:eastAsia="Calibri" w:hAnsi="Times New Roman" w:cs="Times New Roman"/>
          <w:sz w:val="28"/>
          <w:szCs w:val="28"/>
        </w:rPr>
        <w:t xml:space="preserve">2006 và Luật sửa </w:t>
      </w:r>
      <w:r w:rsidRPr="006F4218">
        <w:rPr>
          <w:rFonts w:ascii="Times New Roman" w:eastAsia="Calibri" w:hAnsi="Times New Roman" w:cs="Times New Roman" w:hint="eastAsia"/>
          <w:sz w:val="28"/>
          <w:szCs w:val="28"/>
        </w:rPr>
        <w:t>đ</w:t>
      </w:r>
      <w:r w:rsidRPr="006F4218">
        <w:rPr>
          <w:rFonts w:ascii="Times New Roman" w:eastAsia="Calibri" w:hAnsi="Times New Roman" w:cs="Times New Roman"/>
          <w:sz w:val="28"/>
          <w:szCs w:val="28"/>
        </w:rPr>
        <w:t xml:space="preserve">ổi, bổ sung một số </w:t>
      </w:r>
      <w:r w:rsidRPr="006F4218">
        <w:rPr>
          <w:rFonts w:ascii="Times New Roman" w:eastAsia="Calibri" w:hAnsi="Times New Roman" w:cs="Times New Roman" w:hint="eastAsia"/>
          <w:sz w:val="28"/>
          <w:szCs w:val="28"/>
        </w:rPr>
        <w:t>đ</w:t>
      </w:r>
      <w:r w:rsidRPr="006F4218">
        <w:rPr>
          <w:rFonts w:ascii="Times New Roman" w:eastAsia="Calibri" w:hAnsi="Times New Roman" w:cs="Times New Roman"/>
          <w:sz w:val="28"/>
          <w:szCs w:val="28"/>
        </w:rPr>
        <w:t xml:space="preserve">iều của Luật Chứng khoán số 62/2010 ngày </w:t>
      </w:r>
      <w:r>
        <w:rPr>
          <w:rFonts w:ascii="Times New Roman" w:hAnsi="Times New Roman"/>
          <w:sz w:val="28"/>
          <w:szCs w:val="28"/>
        </w:rPr>
        <w:t>24/11/</w:t>
      </w:r>
      <w:r w:rsidRPr="006F4218">
        <w:rPr>
          <w:rFonts w:ascii="Times New Roman" w:eastAsia="Calibri" w:hAnsi="Times New Roman" w:cs="Times New Roman"/>
          <w:sz w:val="28"/>
          <w:szCs w:val="28"/>
        </w:rPr>
        <w:t>2010</w:t>
      </w:r>
      <w:r w:rsidRPr="006F4218">
        <w:rPr>
          <w:rFonts w:ascii="Times New Roman" w:hAnsi="Times New Roman" w:cs="Times New Roman"/>
          <w:sz w:val="28"/>
          <w:szCs w:val="28"/>
        </w:rPr>
        <w:t>;</w:t>
      </w:r>
    </w:p>
    <w:p w:rsidR="003161EF" w:rsidRDefault="003161EF" w:rsidP="003161EF">
      <w:pPr>
        <w:spacing w:after="0" w:line="264" w:lineRule="auto"/>
        <w:ind w:firstLine="284"/>
        <w:jc w:val="both"/>
        <w:rPr>
          <w:rFonts w:ascii="Times New Roman" w:eastAsia="Calibri" w:hAnsi="Times New Roman" w:cs="Times New Roman"/>
          <w:sz w:val="28"/>
          <w:szCs w:val="28"/>
        </w:rPr>
      </w:pPr>
      <w:r w:rsidRPr="00F1468F">
        <w:rPr>
          <w:rFonts w:ascii="Times New Roman" w:hAnsi="Times New Roman" w:cs="Times New Roman"/>
          <w:sz w:val="28"/>
          <w:szCs w:val="28"/>
        </w:rPr>
        <w:t xml:space="preserve">- </w:t>
      </w:r>
      <w:r w:rsidRPr="00F1468F">
        <w:rPr>
          <w:rFonts w:ascii="Times New Roman" w:eastAsia="Calibri" w:hAnsi="Times New Roman" w:cs="Times New Roman"/>
          <w:sz w:val="28"/>
          <w:szCs w:val="28"/>
        </w:rPr>
        <w:t xml:space="preserve">Quyết định số 87/2007/QĐ-BTC ngày </w:t>
      </w:r>
      <w:r>
        <w:rPr>
          <w:rFonts w:ascii="Times New Roman" w:eastAsia="Calibri" w:hAnsi="Times New Roman" w:cs="Times New Roman"/>
          <w:sz w:val="28"/>
          <w:szCs w:val="28"/>
        </w:rPr>
        <w:t>22/10/2007</w:t>
      </w:r>
      <w:r w:rsidRPr="00F1468F">
        <w:rPr>
          <w:rFonts w:ascii="Times New Roman" w:eastAsia="Calibri" w:hAnsi="Times New Roman" w:cs="Times New Roman"/>
          <w:sz w:val="28"/>
          <w:szCs w:val="28"/>
        </w:rPr>
        <w:t xml:space="preserve"> của Bộ trưởng Bộ Tài chính về việc ban hành Quy chế đăng ký, lưu ký, bù trừ và thanh toán chứng khoán và Thông tư số 43/2010/TT-BTC ngày </w:t>
      </w:r>
      <w:r>
        <w:rPr>
          <w:rFonts w:ascii="Times New Roman" w:eastAsia="Calibri" w:hAnsi="Times New Roman" w:cs="Times New Roman"/>
          <w:sz w:val="28"/>
          <w:szCs w:val="28"/>
        </w:rPr>
        <w:t>25/03/</w:t>
      </w:r>
      <w:r w:rsidRPr="00F1468F">
        <w:rPr>
          <w:rFonts w:ascii="Times New Roman" w:eastAsia="Calibri" w:hAnsi="Times New Roman" w:cs="Times New Roman"/>
          <w:sz w:val="28"/>
          <w:szCs w:val="28"/>
        </w:rPr>
        <w:t>2010 về việc sửa đổi, bổ sung Quy chế đăng chế đăng ký, lưu ký, bù trừ và thanh toán chứng khoán</w:t>
      </w:r>
      <w:r>
        <w:rPr>
          <w:rFonts w:ascii="Times New Roman" w:eastAsia="Calibri" w:hAnsi="Times New Roman" w:cs="Times New Roman"/>
          <w:sz w:val="28"/>
          <w:szCs w:val="28"/>
        </w:rPr>
        <w:t>;</w:t>
      </w:r>
    </w:p>
    <w:p w:rsidR="003161EF" w:rsidRDefault="003161EF" w:rsidP="003161EF">
      <w:pPr>
        <w:spacing w:after="0" w:line="264"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Quyết định số 38/QĐ-VSD ngày 25/04/2012 của Tổng Giám đốc VSD về việc ban hành Quy chế hoạt động lưu ký chứng khoán;</w:t>
      </w:r>
    </w:p>
    <w:p w:rsidR="003161EF" w:rsidRDefault="003161EF" w:rsidP="003161EF">
      <w:pPr>
        <w:spacing w:after="0" w:line="264"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Quyết định số 120/</w:t>
      </w:r>
      <w:r w:rsidRPr="00A479B6">
        <w:rPr>
          <w:rFonts w:ascii="Times New Roman" w:eastAsia="Calibri" w:hAnsi="Times New Roman" w:cs="Times New Roman"/>
          <w:sz w:val="28"/>
          <w:szCs w:val="28"/>
        </w:rPr>
        <w:t xml:space="preserve"> </w:t>
      </w:r>
      <w:r>
        <w:rPr>
          <w:rFonts w:ascii="Times New Roman" w:eastAsia="Calibri" w:hAnsi="Times New Roman" w:cs="Times New Roman"/>
          <w:sz w:val="28"/>
          <w:szCs w:val="28"/>
        </w:rPr>
        <w:t>QĐ-VSD ngày 02/07/2013 của Tổng Giám đốc VSD sửa đổi, bổ sung Quy chế hoạt động lưu ký chứng khoán ban hành kèm theo Quyết định số 38/QĐ-VSD ngày 25/04/2012;</w:t>
      </w:r>
    </w:p>
    <w:p w:rsidR="003161EF" w:rsidRDefault="003161EF" w:rsidP="003161EF">
      <w:pPr>
        <w:pStyle w:val="BodyText"/>
        <w:ind w:firstLine="284"/>
        <w:jc w:val="both"/>
        <w:rPr>
          <w:rFonts w:ascii="Times New Roman"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Quyết định số 02/QĐ-VSD ngày 08/01/2013 của Tổng Giám đốc VSD về việc ban hành Quy chế Thành viên;</w:t>
      </w:r>
    </w:p>
    <w:p w:rsidR="003161EF" w:rsidRDefault="003161EF" w:rsidP="003161EF">
      <w:pPr>
        <w:spacing w:after="0" w:line="264" w:lineRule="auto"/>
        <w:ind w:firstLine="284"/>
        <w:jc w:val="both"/>
        <w:rPr>
          <w:rFonts w:ascii="Times New Roman" w:hAnsi="Times New Roman"/>
          <w:sz w:val="28"/>
          <w:szCs w:val="28"/>
        </w:rPr>
      </w:pPr>
      <w:r>
        <w:rPr>
          <w:rFonts w:ascii="Times New Roman" w:hAnsi="Times New Roman"/>
          <w:sz w:val="28"/>
          <w:szCs w:val="28"/>
        </w:rPr>
        <w:t>-</w:t>
      </w:r>
      <w:r>
        <w:rPr>
          <w:rFonts w:ascii="Times New Roman" w:eastAsia="Calibri" w:hAnsi="Times New Roman" w:cs="Times New Roman"/>
          <w:sz w:val="28"/>
          <w:szCs w:val="28"/>
        </w:rPr>
        <w:t xml:space="preserve"> Quyết định số 158/QĐ-VSD ngày 01/11/2013 của Tổng Giám đốc </w:t>
      </w:r>
      <w:r>
        <w:rPr>
          <w:rFonts w:ascii="Times New Roman" w:hAnsi="Times New Roman"/>
          <w:sz w:val="28"/>
          <w:szCs w:val="28"/>
        </w:rPr>
        <w:t>VSD</w:t>
      </w:r>
      <w:r>
        <w:rPr>
          <w:rFonts w:ascii="Times New Roman" w:eastAsia="Calibri" w:hAnsi="Times New Roman" w:cs="Times New Roman"/>
          <w:sz w:val="28"/>
          <w:szCs w:val="28"/>
        </w:rPr>
        <w:t xml:space="preserve"> sửa đổi, bổ sung Quy chế Thành viên ban hành kèm theo Quyết định số 02/QĐ-VSD ngày 08/01/2013</w:t>
      </w:r>
      <w:r>
        <w:rPr>
          <w:rFonts w:ascii="Times New Roman" w:hAnsi="Times New Roman"/>
          <w:sz w:val="28"/>
          <w:szCs w:val="28"/>
        </w:rPr>
        <w:t>.</w:t>
      </w:r>
    </w:p>
    <w:p w:rsidR="003161EF" w:rsidRDefault="003161EF" w:rsidP="003161EF">
      <w:pPr>
        <w:spacing w:after="0" w:line="264" w:lineRule="auto"/>
        <w:ind w:firstLine="284"/>
        <w:jc w:val="both"/>
        <w:rPr>
          <w:rFonts w:ascii="Times New Roman" w:hAnsi="Times New Roman" w:cs="Times New Roman"/>
          <w:sz w:val="28"/>
          <w:szCs w:val="28"/>
        </w:rPr>
      </w:pPr>
      <w:r>
        <w:rPr>
          <w:rFonts w:ascii="Times New Roman" w:hAnsi="Times New Roman"/>
          <w:sz w:val="28"/>
          <w:szCs w:val="28"/>
        </w:rPr>
        <w:t>- Thông tư số 213/</w:t>
      </w:r>
      <w:r>
        <w:rPr>
          <w:rFonts w:ascii="Times New Roman" w:hAnsi="Times New Roman" w:cs="Times New Roman"/>
          <w:sz w:val="28"/>
          <w:szCs w:val="28"/>
        </w:rPr>
        <w:t xml:space="preserve">2012/TT-BTC ngày 06/12/2012 của Bộ Tài chính hướng dẫn hoạt động của nhà đầu tư nước ngoài trên thị trường chứng khoán Việt Nam. </w:t>
      </w:r>
    </w:p>
    <w:p w:rsidR="00820057" w:rsidRDefault="00820057"/>
    <w:sectPr w:rsidR="00820057" w:rsidSect="00820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C8F"/>
    <w:multiLevelType w:val="hybridMultilevel"/>
    <w:tmpl w:val="1506EB22"/>
    <w:lvl w:ilvl="0" w:tplc="0C09000D">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295B3A81"/>
    <w:multiLevelType w:val="hybridMultilevel"/>
    <w:tmpl w:val="5F8CF1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61EF"/>
    <w:rsid w:val="003161EF"/>
    <w:rsid w:val="00820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E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EF"/>
    <w:pPr>
      <w:ind w:left="720"/>
      <w:contextualSpacing/>
    </w:pPr>
  </w:style>
  <w:style w:type="paragraph" w:styleId="BodyText">
    <w:name w:val="Body Text"/>
    <w:basedOn w:val="Normal"/>
    <w:link w:val="BodyTextChar"/>
    <w:rsid w:val="003161EF"/>
    <w:pPr>
      <w:spacing w:after="0" w:line="240" w:lineRule="auto"/>
    </w:pPr>
    <w:rPr>
      <w:rFonts w:ascii="VNI-Times" w:eastAsia="Times New Roman" w:hAnsi="VNI-Times" w:cs="Times New Roman"/>
      <w:sz w:val="26"/>
      <w:szCs w:val="20"/>
      <w:lang w:val="en-US"/>
    </w:rPr>
  </w:style>
  <w:style w:type="character" w:customStyle="1" w:styleId="BodyTextChar">
    <w:name w:val="Body Text Char"/>
    <w:basedOn w:val="DefaultParagraphFont"/>
    <w:link w:val="BodyText"/>
    <w:rsid w:val="003161EF"/>
    <w:rPr>
      <w:rFonts w:ascii="VNI-Times" w:eastAsia="Times New Roman" w:hAnsi="VNI-Times"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Company>Hewlett-Packard Company</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thaonp</dc:creator>
  <cp:lastModifiedBy>thaonp</cp:lastModifiedBy>
  <cp:revision>1</cp:revision>
  <dcterms:created xsi:type="dcterms:W3CDTF">2015-06-22T03:02:00Z</dcterms:created>
  <dcterms:modified xsi:type="dcterms:W3CDTF">2015-06-22T03:02:00Z</dcterms:modified>
</cp:coreProperties>
</file>