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120" w:type="dxa"/>
        <w:tblInd w:w="668" w:type="dxa"/>
        <w:tblLook w:val="00BF"/>
      </w:tblPr>
      <w:tblGrid>
        <w:gridCol w:w="8120"/>
      </w:tblGrid>
      <w:tr w:rsidR="007B5AF0" w:rsidRPr="0022474C" w:rsidTr="00A678E3">
        <w:trPr>
          <w:trHeight w:val="758"/>
        </w:trPr>
        <w:tc>
          <w:tcPr>
            <w:tcW w:w="8120" w:type="dxa"/>
          </w:tcPr>
          <w:p w:rsidR="007B5AF0" w:rsidRPr="00F37282" w:rsidRDefault="007B5AF0" w:rsidP="00A678E3">
            <w:pPr>
              <w:spacing w:line="300" w:lineRule="auto"/>
              <w:jc w:val="center"/>
              <w:rPr>
                <w:rFonts w:eastAsia="Times New Roman"/>
                <w:b/>
                <w:sz w:val="24"/>
                <w:szCs w:val="24"/>
                <w:lang w:val="nl-NL"/>
              </w:rPr>
            </w:pPr>
            <w:r w:rsidRPr="00F37282">
              <w:rPr>
                <w:rFonts w:eastAsia="Times New Roman"/>
                <w:b/>
                <w:sz w:val="24"/>
                <w:szCs w:val="24"/>
                <w:lang w:val="nl-NL"/>
              </w:rPr>
              <w:t>CỘNG HOÀ XÃ HỘI CHỦ NGHĨA VIỆT NAM</w:t>
            </w:r>
          </w:p>
          <w:p w:rsidR="007B5AF0" w:rsidRPr="00F37282" w:rsidRDefault="007B5AF0" w:rsidP="00A678E3">
            <w:pPr>
              <w:tabs>
                <w:tab w:val="left" w:pos="420"/>
                <w:tab w:val="center" w:pos="2412"/>
              </w:tabs>
              <w:spacing w:line="300" w:lineRule="auto"/>
              <w:jc w:val="center"/>
              <w:rPr>
                <w:rFonts w:eastAsia="Times New Roman"/>
                <w:b/>
                <w:szCs w:val="28"/>
              </w:rPr>
            </w:pPr>
            <w:r w:rsidRPr="00F37282">
              <w:rPr>
                <w:rFonts w:eastAsia="Times New Roman"/>
                <w:b/>
                <w:szCs w:val="28"/>
              </w:rPr>
              <w:t>Độc lập - Tự do - Hạnh phúc</w:t>
            </w:r>
          </w:p>
        </w:tc>
      </w:tr>
    </w:tbl>
    <w:p w:rsidR="007B5AF0" w:rsidRDefault="00035204" w:rsidP="007B5AF0">
      <w:pPr>
        <w:spacing w:line="300" w:lineRule="auto"/>
        <w:ind w:firstLine="720"/>
        <w:rPr>
          <w:b/>
          <w:sz w:val="16"/>
          <w:szCs w:val="28"/>
        </w:rPr>
      </w:pPr>
      <w:r w:rsidRPr="00035204">
        <w:rPr>
          <w:b/>
          <w:noProof/>
          <w:szCs w:val="28"/>
        </w:rPr>
        <w:pict>
          <v:line id="_x0000_s1026" style="position:absolute;left:0;text-align:left;z-index:251660288;mso-position-horizontal-relative:text;mso-position-vertical-relative:text" from="154pt,.2pt" to="322pt,.2pt"/>
        </w:pict>
      </w:r>
    </w:p>
    <w:p w:rsidR="007B5AF0" w:rsidRPr="00974CBA" w:rsidRDefault="007B5AF0" w:rsidP="007B5AF0">
      <w:pPr>
        <w:spacing w:line="300" w:lineRule="auto"/>
        <w:ind w:firstLine="720"/>
        <w:rPr>
          <w:b/>
          <w:sz w:val="10"/>
          <w:szCs w:val="28"/>
        </w:rPr>
      </w:pPr>
    </w:p>
    <w:p w:rsidR="007B5AF0" w:rsidRDefault="007B5AF0" w:rsidP="007B5AF0">
      <w:pPr>
        <w:spacing w:line="300" w:lineRule="auto"/>
        <w:ind w:firstLine="720"/>
        <w:jc w:val="center"/>
        <w:rPr>
          <w:b/>
          <w:sz w:val="32"/>
          <w:szCs w:val="28"/>
        </w:rPr>
      </w:pPr>
    </w:p>
    <w:p w:rsidR="007B5AF0" w:rsidRPr="0015536F" w:rsidRDefault="007B5AF0" w:rsidP="0015536F">
      <w:pPr>
        <w:spacing w:line="300" w:lineRule="auto"/>
        <w:ind w:firstLine="284"/>
        <w:jc w:val="center"/>
        <w:rPr>
          <w:b/>
          <w:sz w:val="32"/>
          <w:szCs w:val="28"/>
        </w:rPr>
      </w:pPr>
      <w:r w:rsidRPr="0015536F">
        <w:rPr>
          <w:b/>
          <w:sz w:val="32"/>
          <w:szCs w:val="28"/>
          <w:lang w:val="vi-VN"/>
        </w:rPr>
        <w:t>M</w:t>
      </w:r>
      <w:r w:rsidR="0015536F" w:rsidRPr="0015536F">
        <w:rPr>
          <w:b/>
          <w:sz w:val="32"/>
          <w:szCs w:val="28"/>
        </w:rPr>
        <w:t xml:space="preserve">ẪU </w:t>
      </w:r>
      <w:r w:rsidRPr="0015536F">
        <w:rPr>
          <w:b/>
          <w:sz w:val="32"/>
          <w:szCs w:val="28"/>
        </w:rPr>
        <w:t>HỢP ĐỒNG CUNG CẤP DỊCH VỤ</w:t>
      </w:r>
    </w:p>
    <w:p w:rsidR="007B5AF0" w:rsidRDefault="007B5AF0" w:rsidP="007B5AF0">
      <w:pPr>
        <w:spacing w:line="300" w:lineRule="auto"/>
        <w:ind w:firstLine="720"/>
        <w:rPr>
          <w:szCs w:val="28"/>
        </w:rPr>
      </w:pPr>
      <w:r>
        <w:rPr>
          <w:szCs w:val="28"/>
        </w:rPr>
        <w:t xml:space="preserve">                                      </w:t>
      </w:r>
      <w:r w:rsidRPr="006C4A9D">
        <w:rPr>
          <w:szCs w:val="28"/>
        </w:rPr>
        <w:t xml:space="preserve">Số: </w:t>
      </w:r>
      <w:r>
        <w:rPr>
          <w:szCs w:val="28"/>
        </w:rPr>
        <w:t xml:space="preserve">     /201…/H</w:t>
      </w:r>
      <w:r w:rsidRPr="00F37282">
        <w:rPr>
          <w:szCs w:val="28"/>
        </w:rPr>
        <w:t>Đ</w:t>
      </w:r>
      <w:r>
        <w:rPr>
          <w:szCs w:val="28"/>
        </w:rPr>
        <w:t>-TV</w:t>
      </w:r>
    </w:p>
    <w:p w:rsidR="007B5AF0" w:rsidRDefault="007B5AF0" w:rsidP="007B5AF0">
      <w:pPr>
        <w:spacing w:line="300" w:lineRule="auto"/>
        <w:rPr>
          <w:sz w:val="16"/>
          <w:szCs w:val="28"/>
        </w:rPr>
      </w:pPr>
    </w:p>
    <w:p w:rsidR="007B5AF0" w:rsidRDefault="007B5AF0" w:rsidP="007B5AF0">
      <w:pPr>
        <w:spacing w:line="300" w:lineRule="auto"/>
        <w:rPr>
          <w:sz w:val="16"/>
          <w:szCs w:val="28"/>
        </w:rPr>
      </w:pPr>
    </w:p>
    <w:p w:rsidR="007B5AF0" w:rsidRPr="007B5AF0" w:rsidRDefault="007B5AF0" w:rsidP="007B5AF0">
      <w:pPr>
        <w:spacing w:line="312" w:lineRule="auto"/>
        <w:ind w:firstLine="720"/>
        <w:rPr>
          <w:szCs w:val="28"/>
        </w:rPr>
      </w:pPr>
      <w:r w:rsidRPr="00541CE5">
        <w:rPr>
          <w:szCs w:val="28"/>
          <w:lang w:val="vi-VN"/>
        </w:rPr>
        <w:t>- C</w:t>
      </w:r>
      <w:r w:rsidRPr="00541CE5">
        <w:rPr>
          <w:rFonts w:hint="eastAsia"/>
          <w:szCs w:val="28"/>
          <w:lang w:val="vi-VN"/>
        </w:rPr>
        <w:t>ă</w:t>
      </w:r>
      <w:r w:rsidRPr="00541CE5">
        <w:rPr>
          <w:szCs w:val="28"/>
          <w:lang w:val="vi-VN"/>
        </w:rPr>
        <w:t xml:space="preserve">n cứ Bộ </w:t>
      </w:r>
      <w:r>
        <w:rPr>
          <w:szCs w:val="28"/>
          <w:lang w:val="vi-VN"/>
        </w:rPr>
        <w:t>L</w:t>
      </w:r>
      <w:r w:rsidRPr="00541CE5">
        <w:rPr>
          <w:szCs w:val="28"/>
          <w:lang w:val="vi-VN"/>
        </w:rPr>
        <w:t>uật dân sự n</w:t>
      </w:r>
      <w:r w:rsidRPr="00541CE5">
        <w:rPr>
          <w:rFonts w:hint="eastAsia"/>
          <w:szCs w:val="28"/>
          <w:lang w:val="vi-VN"/>
        </w:rPr>
        <w:t>ư</w:t>
      </w:r>
      <w:r w:rsidRPr="00541CE5">
        <w:rPr>
          <w:szCs w:val="28"/>
          <w:lang w:val="vi-VN"/>
        </w:rPr>
        <w:t>ớc CHXHCN Việt Nam n</w:t>
      </w:r>
      <w:r w:rsidRPr="00541CE5">
        <w:rPr>
          <w:rFonts w:hint="eastAsia"/>
          <w:szCs w:val="28"/>
          <w:lang w:val="vi-VN"/>
        </w:rPr>
        <w:t>ă</w:t>
      </w:r>
      <w:r w:rsidRPr="00541CE5">
        <w:rPr>
          <w:szCs w:val="28"/>
          <w:lang w:val="vi-VN"/>
        </w:rPr>
        <w:t>m 2005;</w:t>
      </w:r>
    </w:p>
    <w:p w:rsidR="007B5AF0" w:rsidRPr="00330642" w:rsidRDefault="007B5AF0" w:rsidP="007B5AF0">
      <w:pPr>
        <w:spacing w:line="276" w:lineRule="auto"/>
        <w:ind w:firstLine="720"/>
        <w:rPr>
          <w:lang w:val="vi-VN"/>
        </w:rPr>
      </w:pPr>
      <w:r w:rsidRPr="00330642">
        <w:rPr>
          <w:szCs w:val="28"/>
        </w:rPr>
        <w:t>- C</w:t>
      </w:r>
      <w:r w:rsidRPr="00330642">
        <w:rPr>
          <w:rFonts w:hint="eastAsia"/>
          <w:szCs w:val="28"/>
        </w:rPr>
        <w:t>ă</w:t>
      </w:r>
      <w:r w:rsidRPr="00330642">
        <w:rPr>
          <w:szCs w:val="28"/>
        </w:rPr>
        <w:t xml:space="preserve">n cứ </w:t>
      </w:r>
      <w:r w:rsidRPr="00330642">
        <w:rPr>
          <w:lang w:val="vi-VN"/>
        </w:rPr>
        <w:t>Luật Chứng khoán ngày 29 tháng 6 năm 2006;</w:t>
      </w:r>
      <w:r>
        <w:rPr>
          <w:lang w:val="vi-VN"/>
        </w:rPr>
        <w:t xml:space="preserve"> </w:t>
      </w:r>
      <w:r w:rsidRPr="00330642">
        <w:rPr>
          <w:lang w:val="vi-VN"/>
        </w:rPr>
        <w:t>Luật sửa đổi, bổ sung một số điều của Luật Chứng khoán ngày 24 tháng 11 năm 2010</w:t>
      </w:r>
      <w:r w:rsidRPr="00330642">
        <w:rPr>
          <w:szCs w:val="28"/>
        </w:rPr>
        <w:t>;</w:t>
      </w:r>
    </w:p>
    <w:p w:rsidR="007B5AF0" w:rsidRPr="00541CE5" w:rsidRDefault="007B5AF0" w:rsidP="007B5AF0">
      <w:pPr>
        <w:spacing w:line="312" w:lineRule="auto"/>
        <w:ind w:firstLine="720"/>
        <w:rPr>
          <w:szCs w:val="28"/>
          <w:lang w:val="vi-VN"/>
        </w:rPr>
      </w:pPr>
      <w:r w:rsidRPr="00541CE5">
        <w:rPr>
          <w:szCs w:val="28"/>
          <w:lang w:val="vi-VN"/>
        </w:rPr>
        <w:t>- Căn cứ Quyết định số 171/2008/QĐ-TTg ngày 18</w:t>
      </w:r>
      <w:r w:rsidRPr="00541CE5">
        <w:rPr>
          <w:szCs w:val="28"/>
          <w:vertAlign w:val="superscript"/>
          <w:lang w:val="vi-VN"/>
        </w:rPr>
        <w:t xml:space="preserve"> </w:t>
      </w:r>
      <w:r w:rsidRPr="00541CE5">
        <w:rPr>
          <w:szCs w:val="28"/>
          <w:lang w:val="vi-VN"/>
        </w:rPr>
        <w:t>tháng 12 năm 2008 của Thủ tướng Chính phủ về việc thành lập Trung tâm Lưu ký Chứng khoán Việt Nam;</w:t>
      </w:r>
    </w:p>
    <w:p w:rsidR="007B5AF0" w:rsidRPr="00541CE5" w:rsidRDefault="007B5AF0" w:rsidP="007B5AF0">
      <w:pPr>
        <w:spacing w:line="312" w:lineRule="auto"/>
        <w:ind w:firstLine="720"/>
        <w:rPr>
          <w:szCs w:val="28"/>
          <w:lang w:val="vi-VN"/>
        </w:rPr>
      </w:pPr>
      <w:r w:rsidRPr="00541CE5">
        <w:rPr>
          <w:szCs w:val="28"/>
          <w:lang w:val="vi-VN"/>
        </w:rPr>
        <w:t>- C</w:t>
      </w:r>
      <w:r w:rsidRPr="00541CE5">
        <w:rPr>
          <w:rFonts w:hint="eastAsia"/>
          <w:szCs w:val="28"/>
          <w:lang w:val="vi-VN"/>
        </w:rPr>
        <w:t>ă</w:t>
      </w:r>
      <w:r w:rsidRPr="00541CE5">
        <w:rPr>
          <w:szCs w:val="28"/>
          <w:lang w:val="vi-VN"/>
        </w:rPr>
        <w:t xml:space="preserve">n cứ Quyết </w:t>
      </w:r>
      <w:r w:rsidRPr="00541CE5">
        <w:rPr>
          <w:rFonts w:hint="eastAsia"/>
          <w:szCs w:val="28"/>
          <w:lang w:val="vi-VN"/>
        </w:rPr>
        <w:t>đ</w:t>
      </w:r>
      <w:r w:rsidRPr="00541CE5">
        <w:rPr>
          <w:szCs w:val="28"/>
          <w:lang w:val="vi-VN"/>
        </w:rPr>
        <w:t>ịnh số 2880/Q</w:t>
      </w:r>
      <w:r w:rsidRPr="00541CE5">
        <w:rPr>
          <w:rFonts w:hint="eastAsia"/>
          <w:szCs w:val="28"/>
          <w:lang w:val="vi-VN"/>
        </w:rPr>
        <w:t>Đ</w:t>
      </w:r>
      <w:r w:rsidRPr="00541CE5">
        <w:rPr>
          <w:szCs w:val="28"/>
          <w:lang w:val="vi-VN"/>
        </w:rPr>
        <w:t>-BTC ngày 22 tháng 11 n</w:t>
      </w:r>
      <w:r w:rsidRPr="00541CE5">
        <w:rPr>
          <w:rFonts w:hint="eastAsia"/>
          <w:szCs w:val="28"/>
          <w:lang w:val="vi-VN"/>
        </w:rPr>
        <w:t>ă</w:t>
      </w:r>
      <w:r w:rsidRPr="00541CE5">
        <w:rPr>
          <w:szCs w:val="28"/>
          <w:lang w:val="vi-VN"/>
        </w:rPr>
        <w:t>m 2013 của Bộ tr</w:t>
      </w:r>
      <w:r w:rsidRPr="00541CE5">
        <w:rPr>
          <w:rFonts w:hint="eastAsia"/>
          <w:szCs w:val="28"/>
          <w:lang w:val="vi-VN"/>
        </w:rPr>
        <w:t>ư</w:t>
      </w:r>
      <w:r w:rsidRPr="00541CE5">
        <w:rPr>
          <w:szCs w:val="28"/>
          <w:lang w:val="vi-VN"/>
        </w:rPr>
        <w:t xml:space="preserve">ởng Bộ Tài chính về việc ban hành </w:t>
      </w:r>
      <w:r w:rsidRPr="00541CE5">
        <w:rPr>
          <w:rFonts w:hint="eastAsia"/>
          <w:szCs w:val="28"/>
          <w:lang w:val="vi-VN"/>
        </w:rPr>
        <w:t>Đ</w:t>
      </w:r>
      <w:r w:rsidRPr="00541CE5">
        <w:rPr>
          <w:szCs w:val="28"/>
          <w:lang w:val="vi-VN"/>
        </w:rPr>
        <w:t xml:space="preserve">iều lệ Tổ chức và hoạt </w:t>
      </w:r>
      <w:r w:rsidRPr="00541CE5">
        <w:rPr>
          <w:rFonts w:hint="eastAsia"/>
          <w:szCs w:val="28"/>
          <w:lang w:val="vi-VN"/>
        </w:rPr>
        <w:t>đ</w:t>
      </w:r>
      <w:r w:rsidRPr="00541CE5">
        <w:rPr>
          <w:szCs w:val="28"/>
          <w:lang w:val="vi-VN"/>
        </w:rPr>
        <w:t>ộng của Trung tâm L</w:t>
      </w:r>
      <w:r w:rsidRPr="00541CE5">
        <w:rPr>
          <w:rFonts w:hint="eastAsia"/>
          <w:szCs w:val="28"/>
          <w:lang w:val="vi-VN"/>
        </w:rPr>
        <w:t>ư</w:t>
      </w:r>
      <w:r w:rsidRPr="00541CE5">
        <w:rPr>
          <w:szCs w:val="28"/>
          <w:lang w:val="vi-VN"/>
        </w:rPr>
        <w:t>u ký Chứng khoán Việt Nam;</w:t>
      </w:r>
    </w:p>
    <w:p w:rsidR="007B5AF0" w:rsidRPr="00541CE5" w:rsidRDefault="007B5AF0" w:rsidP="007B5AF0">
      <w:pPr>
        <w:spacing w:line="312" w:lineRule="auto"/>
        <w:ind w:firstLine="720"/>
        <w:rPr>
          <w:szCs w:val="28"/>
          <w:lang w:val="vi-VN"/>
        </w:rPr>
      </w:pPr>
      <w:r w:rsidRPr="00541CE5">
        <w:rPr>
          <w:szCs w:val="28"/>
          <w:lang w:val="vi-VN"/>
        </w:rPr>
        <w:t xml:space="preserve">- Căn cứ Thông tư số 05/2015/TT-BTC ngày 15 tháng 01 năm 2015 của Bộ Tài chính hướng dẫn hoạt động đăng ký, lưu ký, bù trừ và thanh toán giao dịch chứng khoán.  </w:t>
      </w:r>
    </w:p>
    <w:p w:rsidR="007B5AF0" w:rsidRPr="00541CE5" w:rsidRDefault="007B5AF0" w:rsidP="007B5AF0">
      <w:pPr>
        <w:spacing w:line="312" w:lineRule="auto"/>
        <w:rPr>
          <w:b/>
          <w:sz w:val="16"/>
          <w:szCs w:val="28"/>
          <w:lang w:val="vi-VN"/>
        </w:rPr>
      </w:pPr>
    </w:p>
    <w:p w:rsidR="007B5AF0" w:rsidRPr="00541CE5" w:rsidRDefault="007B5AF0" w:rsidP="007B5AF0">
      <w:pPr>
        <w:spacing w:line="312" w:lineRule="auto"/>
        <w:rPr>
          <w:b/>
          <w:szCs w:val="28"/>
          <w:lang w:val="vi-VN"/>
        </w:rPr>
      </w:pPr>
      <w:r w:rsidRPr="00541CE5">
        <w:rPr>
          <w:b/>
          <w:szCs w:val="28"/>
          <w:lang w:val="vi-VN"/>
        </w:rPr>
        <w:t>Bên cung cấp dịch vụ (Bên A): Trung tâm Lưu ký Chứng khoán Việt Nam</w:t>
      </w:r>
    </w:p>
    <w:tbl>
      <w:tblPr>
        <w:tblW w:w="0" w:type="auto"/>
        <w:tblLook w:val="01E0"/>
      </w:tblPr>
      <w:tblGrid>
        <w:gridCol w:w="2628"/>
        <w:gridCol w:w="6480"/>
      </w:tblGrid>
      <w:tr w:rsidR="007B5AF0" w:rsidRPr="00E36DAE" w:rsidTr="00A678E3">
        <w:tc>
          <w:tcPr>
            <w:tcW w:w="2628" w:type="dxa"/>
          </w:tcPr>
          <w:p w:rsidR="007B5AF0" w:rsidRPr="00E36DAE" w:rsidRDefault="007B5AF0" w:rsidP="00A678E3">
            <w:pPr>
              <w:spacing w:line="312" w:lineRule="auto"/>
              <w:rPr>
                <w:rFonts w:eastAsia="Times New Roman"/>
                <w:szCs w:val="28"/>
              </w:rPr>
            </w:pPr>
            <w:r w:rsidRPr="00E36DAE">
              <w:rPr>
                <w:rFonts w:eastAsia="Times New Roman" w:hint="eastAsia"/>
                <w:szCs w:val="28"/>
              </w:rPr>
              <w:t>Đ</w:t>
            </w:r>
            <w:r w:rsidRPr="00E36DAE">
              <w:rPr>
                <w:rFonts w:eastAsia="Times New Roman"/>
                <w:szCs w:val="28"/>
              </w:rPr>
              <w:t xml:space="preserve">ịa chỉ            </w:t>
            </w:r>
          </w:p>
        </w:tc>
        <w:tc>
          <w:tcPr>
            <w:tcW w:w="6480" w:type="dxa"/>
          </w:tcPr>
          <w:p w:rsidR="007B5AF0" w:rsidRPr="00E36DAE" w:rsidRDefault="007B5AF0" w:rsidP="00A678E3">
            <w:pPr>
              <w:spacing w:line="312" w:lineRule="auto"/>
              <w:rPr>
                <w:rFonts w:eastAsia="Times New Roman"/>
                <w:szCs w:val="28"/>
              </w:rPr>
            </w:pPr>
            <w:r w:rsidRPr="00E36DAE">
              <w:rPr>
                <w:rFonts w:eastAsia="Times New Roman"/>
                <w:szCs w:val="28"/>
              </w:rPr>
              <w:t>:</w:t>
            </w:r>
            <w:r>
              <w:rPr>
                <w:rFonts w:eastAsia="Times New Roman"/>
                <w:szCs w:val="28"/>
                <w:lang w:val="vi-VN"/>
              </w:rPr>
              <w:t xml:space="preserve"> </w:t>
            </w:r>
            <w:r w:rsidRPr="00E36DAE">
              <w:rPr>
                <w:rFonts w:eastAsia="Times New Roman"/>
                <w:szCs w:val="28"/>
              </w:rPr>
              <w:t>15 Đoàn Trần Nghiệp, Quận Hai Bà Trưng, Hà Nội</w:t>
            </w:r>
          </w:p>
        </w:tc>
      </w:tr>
      <w:tr w:rsidR="007B5AF0" w:rsidRPr="00E36DAE" w:rsidTr="00A678E3">
        <w:tc>
          <w:tcPr>
            <w:tcW w:w="2628" w:type="dxa"/>
          </w:tcPr>
          <w:p w:rsidR="007B5AF0" w:rsidRPr="00E36DAE" w:rsidRDefault="007B5AF0" w:rsidP="00A678E3">
            <w:pPr>
              <w:spacing w:line="312" w:lineRule="auto"/>
              <w:rPr>
                <w:rFonts w:eastAsia="Times New Roman"/>
                <w:szCs w:val="28"/>
              </w:rPr>
            </w:pPr>
            <w:r w:rsidRPr="00E36DAE">
              <w:rPr>
                <w:rFonts w:eastAsia="Times New Roman" w:hint="eastAsia"/>
                <w:szCs w:val="28"/>
              </w:rPr>
              <w:t>Đ</w:t>
            </w:r>
            <w:r w:rsidRPr="00E36DAE">
              <w:rPr>
                <w:rFonts w:eastAsia="Times New Roman"/>
                <w:szCs w:val="28"/>
              </w:rPr>
              <w:t>iện thoại</w:t>
            </w:r>
          </w:p>
        </w:tc>
        <w:tc>
          <w:tcPr>
            <w:tcW w:w="6480" w:type="dxa"/>
          </w:tcPr>
          <w:p w:rsidR="007B5AF0" w:rsidRPr="00E36DAE" w:rsidRDefault="007B5AF0" w:rsidP="00A678E3">
            <w:pPr>
              <w:spacing w:line="312" w:lineRule="auto"/>
              <w:rPr>
                <w:rFonts w:eastAsia="Times New Roman"/>
                <w:szCs w:val="28"/>
              </w:rPr>
            </w:pPr>
            <w:r w:rsidRPr="00E36DAE">
              <w:rPr>
                <w:rFonts w:eastAsia="Times New Roman"/>
                <w:szCs w:val="28"/>
              </w:rPr>
              <w:t>:</w:t>
            </w:r>
            <w:r>
              <w:rPr>
                <w:rFonts w:eastAsia="Times New Roman"/>
                <w:szCs w:val="28"/>
                <w:lang w:val="vi-VN"/>
              </w:rPr>
              <w:t xml:space="preserve"> </w:t>
            </w:r>
            <w:r w:rsidRPr="00E36DAE">
              <w:rPr>
                <w:rFonts w:eastAsia="Times New Roman"/>
                <w:szCs w:val="28"/>
              </w:rPr>
              <w:t>043.9747123                  Fax: 043.9747120</w:t>
            </w:r>
          </w:p>
        </w:tc>
      </w:tr>
      <w:tr w:rsidR="007B5AF0" w:rsidRPr="00E36DAE" w:rsidTr="00A678E3">
        <w:tc>
          <w:tcPr>
            <w:tcW w:w="2628" w:type="dxa"/>
          </w:tcPr>
          <w:p w:rsidR="007B5AF0" w:rsidRPr="00E36DAE" w:rsidRDefault="007B5AF0" w:rsidP="00A678E3">
            <w:pPr>
              <w:spacing w:line="312" w:lineRule="auto"/>
              <w:rPr>
                <w:rFonts w:eastAsia="Times New Roman"/>
                <w:szCs w:val="28"/>
              </w:rPr>
            </w:pPr>
            <w:r w:rsidRPr="00E36DAE">
              <w:rPr>
                <w:rFonts w:eastAsia="Times New Roman"/>
                <w:szCs w:val="28"/>
              </w:rPr>
              <w:t>Số tài khoản</w:t>
            </w:r>
          </w:p>
        </w:tc>
        <w:tc>
          <w:tcPr>
            <w:tcW w:w="6480" w:type="dxa"/>
          </w:tcPr>
          <w:p w:rsidR="007B5AF0" w:rsidRPr="00E36DAE" w:rsidRDefault="007B5AF0" w:rsidP="00A678E3">
            <w:pPr>
              <w:spacing w:line="312" w:lineRule="auto"/>
              <w:rPr>
                <w:rFonts w:eastAsia="Times New Roman"/>
                <w:szCs w:val="28"/>
              </w:rPr>
            </w:pPr>
            <w:r w:rsidRPr="00E36DAE">
              <w:rPr>
                <w:rFonts w:eastAsia="Times New Roman"/>
                <w:szCs w:val="28"/>
              </w:rPr>
              <w:t xml:space="preserve">: 0121 0000 173140                          </w:t>
            </w:r>
          </w:p>
        </w:tc>
      </w:tr>
      <w:tr w:rsidR="007B5AF0" w:rsidRPr="00E36DAE" w:rsidTr="00A678E3">
        <w:tc>
          <w:tcPr>
            <w:tcW w:w="2628" w:type="dxa"/>
          </w:tcPr>
          <w:p w:rsidR="007B5AF0" w:rsidRPr="00E36DAE" w:rsidRDefault="007B5AF0" w:rsidP="00A678E3">
            <w:pPr>
              <w:spacing w:line="312" w:lineRule="auto"/>
              <w:rPr>
                <w:rFonts w:eastAsia="Times New Roman"/>
                <w:szCs w:val="28"/>
              </w:rPr>
            </w:pPr>
            <w:r w:rsidRPr="00E36DAE">
              <w:rPr>
                <w:rFonts w:eastAsia="Times New Roman"/>
                <w:szCs w:val="28"/>
              </w:rPr>
              <w:t>Mở tại Ngân hàng</w:t>
            </w:r>
          </w:p>
        </w:tc>
        <w:tc>
          <w:tcPr>
            <w:tcW w:w="6480" w:type="dxa"/>
          </w:tcPr>
          <w:p w:rsidR="007B5AF0" w:rsidRPr="00E36DAE" w:rsidRDefault="007B5AF0" w:rsidP="00A678E3">
            <w:pPr>
              <w:spacing w:line="312" w:lineRule="auto"/>
              <w:rPr>
                <w:rFonts w:eastAsia="Times New Roman"/>
                <w:szCs w:val="28"/>
              </w:rPr>
            </w:pPr>
            <w:r w:rsidRPr="00E36DAE">
              <w:rPr>
                <w:rFonts w:eastAsia="Times New Roman"/>
                <w:szCs w:val="28"/>
              </w:rPr>
              <w:t xml:space="preserve">: Ngân hàng Đầu tư và Phát triển Việt Nam, Chi nhánh                 </w:t>
            </w:r>
            <w:r>
              <w:rPr>
                <w:rFonts w:eastAsia="Times New Roman"/>
                <w:szCs w:val="28"/>
              </w:rPr>
              <w:t xml:space="preserve"> </w:t>
            </w:r>
            <w:r w:rsidRPr="00E36DAE">
              <w:rPr>
                <w:rFonts w:eastAsia="Times New Roman"/>
                <w:szCs w:val="28"/>
              </w:rPr>
              <w:t>Hà Thành</w:t>
            </w:r>
          </w:p>
        </w:tc>
      </w:tr>
      <w:tr w:rsidR="007B5AF0" w:rsidRPr="00E36DAE" w:rsidTr="00A678E3">
        <w:tc>
          <w:tcPr>
            <w:tcW w:w="2628" w:type="dxa"/>
          </w:tcPr>
          <w:p w:rsidR="007B5AF0" w:rsidRPr="00E36DAE" w:rsidRDefault="007B5AF0" w:rsidP="00A678E3">
            <w:pPr>
              <w:spacing w:line="312" w:lineRule="auto"/>
              <w:rPr>
                <w:rFonts w:eastAsia="Times New Roman"/>
                <w:szCs w:val="28"/>
              </w:rPr>
            </w:pPr>
            <w:r w:rsidRPr="00E36DAE">
              <w:rPr>
                <w:rFonts w:eastAsia="Times New Roman"/>
                <w:szCs w:val="28"/>
              </w:rPr>
              <w:t xml:space="preserve">Mã số thuế           </w:t>
            </w:r>
          </w:p>
        </w:tc>
        <w:tc>
          <w:tcPr>
            <w:tcW w:w="6480" w:type="dxa"/>
          </w:tcPr>
          <w:p w:rsidR="007B5AF0" w:rsidRPr="00E36DAE" w:rsidRDefault="007B5AF0" w:rsidP="00A678E3">
            <w:pPr>
              <w:spacing w:line="312" w:lineRule="auto"/>
              <w:rPr>
                <w:rFonts w:eastAsia="Times New Roman"/>
                <w:szCs w:val="28"/>
              </w:rPr>
            </w:pPr>
            <w:r w:rsidRPr="00E36DAE">
              <w:rPr>
                <w:rFonts w:eastAsia="Times New Roman"/>
                <w:szCs w:val="28"/>
              </w:rPr>
              <w:t xml:space="preserve">: 0104104 332 </w:t>
            </w:r>
          </w:p>
        </w:tc>
      </w:tr>
      <w:tr w:rsidR="007B5AF0" w:rsidRPr="00E36DAE" w:rsidTr="00A678E3">
        <w:tc>
          <w:tcPr>
            <w:tcW w:w="2628" w:type="dxa"/>
          </w:tcPr>
          <w:p w:rsidR="007B5AF0" w:rsidRPr="00E36DAE" w:rsidRDefault="007B5AF0" w:rsidP="00A678E3">
            <w:pPr>
              <w:spacing w:line="312" w:lineRule="auto"/>
              <w:rPr>
                <w:rFonts w:eastAsia="Times New Roman"/>
                <w:szCs w:val="28"/>
              </w:rPr>
            </w:pPr>
            <w:r w:rsidRPr="00E36DAE">
              <w:rPr>
                <w:rFonts w:eastAsia="Times New Roman"/>
                <w:szCs w:val="28"/>
              </w:rPr>
              <w:t>Người đại diện</w:t>
            </w:r>
          </w:p>
        </w:tc>
        <w:tc>
          <w:tcPr>
            <w:tcW w:w="6480" w:type="dxa"/>
          </w:tcPr>
          <w:p w:rsidR="007B5AF0" w:rsidRPr="00E36DAE" w:rsidRDefault="007B5AF0" w:rsidP="00A678E3">
            <w:pPr>
              <w:spacing w:line="312" w:lineRule="auto"/>
              <w:rPr>
                <w:rFonts w:eastAsia="Times New Roman"/>
                <w:szCs w:val="28"/>
              </w:rPr>
            </w:pPr>
            <w:r w:rsidRPr="00E36DAE">
              <w:rPr>
                <w:rFonts w:eastAsia="Times New Roman"/>
                <w:szCs w:val="28"/>
              </w:rPr>
              <w:t xml:space="preserve">: </w:t>
            </w:r>
            <w:r>
              <w:rPr>
                <w:rFonts w:eastAsia="Times New Roman"/>
                <w:szCs w:val="28"/>
              </w:rPr>
              <w:t>Ông Dương Văn Thanh</w:t>
            </w:r>
          </w:p>
        </w:tc>
      </w:tr>
      <w:tr w:rsidR="007B5AF0" w:rsidRPr="00E36DAE" w:rsidTr="00A678E3">
        <w:tc>
          <w:tcPr>
            <w:tcW w:w="2628" w:type="dxa"/>
          </w:tcPr>
          <w:p w:rsidR="007B5AF0" w:rsidRPr="00E36DAE" w:rsidRDefault="007B5AF0" w:rsidP="00A678E3">
            <w:pPr>
              <w:spacing w:line="312" w:lineRule="auto"/>
              <w:rPr>
                <w:rFonts w:eastAsia="Times New Roman"/>
                <w:szCs w:val="28"/>
              </w:rPr>
            </w:pPr>
            <w:r w:rsidRPr="00E36DAE">
              <w:rPr>
                <w:rFonts w:eastAsia="Times New Roman"/>
                <w:szCs w:val="28"/>
              </w:rPr>
              <w:t>Chức vụ</w:t>
            </w:r>
          </w:p>
        </w:tc>
        <w:tc>
          <w:tcPr>
            <w:tcW w:w="6480" w:type="dxa"/>
          </w:tcPr>
          <w:p w:rsidR="007B5AF0" w:rsidRPr="00E36DAE" w:rsidRDefault="007B5AF0" w:rsidP="00A678E3">
            <w:pPr>
              <w:spacing w:line="312" w:lineRule="auto"/>
              <w:rPr>
                <w:rFonts w:eastAsia="Times New Roman"/>
                <w:szCs w:val="28"/>
              </w:rPr>
            </w:pPr>
            <w:r w:rsidRPr="00E36DAE">
              <w:rPr>
                <w:rFonts w:eastAsia="Times New Roman"/>
                <w:szCs w:val="28"/>
              </w:rPr>
              <w:t>: Tổng Giám đốc</w:t>
            </w:r>
          </w:p>
        </w:tc>
      </w:tr>
    </w:tbl>
    <w:p w:rsidR="007B5AF0" w:rsidRPr="00AA552D" w:rsidRDefault="007B5AF0" w:rsidP="007B5AF0">
      <w:pPr>
        <w:spacing w:line="312" w:lineRule="auto"/>
        <w:rPr>
          <w:b/>
          <w:sz w:val="16"/>
          <w:szCs w:val="28"/>
        </w:rPr>
      </w:pPr>
    </w:p>
    <w:p w:rsidR="007B5AF0" w:rsidRDefault="007B5AF0" w:rsidP="007B5AF0">
      <w:pPr>
        <w:spacing w:line="312" w:lineRule="auto"/>
        <w:rPr>
          <w:b/>
          <w:szCs w:val="28"/>
        </w:rPr>
      </w:pPr>
      <w:r w:rsidRPr="006C4A9D">
        <w:rPr>
          <w:b/>
          <w:szCs w:val="28"/>
        </w:rPr>
        <w:t>Bên sử dụng dịch vụ (Bên B)</w:t>
      </w:r>
      <w:r w:rsidRPr="006C4A9D">
        <w:rPr>
          <w:szCs w:val="28"/>
        </w:rPr>
        <w:t xml:space="preserve"> : </w:t>
      </w:r>
      <w:r>
        <w:rPr>
          <w:b/>
          <w:szCs w:val="28"/>
        </w:rPr>
        <w:t xml:space="preserve">Ngân hàng……………………………… </w:t>
      </w:r>
    </w:p>
    <w:p w:rsidR="007B5AF0" w:rsidRPr="00F37282" w:rsidRDefault="007B5AF0" w:rsidP="007B5AF0">
      <w:pPr>
        <w:spacing w:line="312" w:lineRule="auto"/>
        <w:rPr>
          <w:b/>
          <w:szCs w:val="28"/>
        </w:rPr>
      </w:pPr>
      <w:r>
        <w:rPr>
          <w:b/>
          <w:szCs w:val="28"/>
        </w:rPr>
        <w:t xml:space="preserve">                             </w:t>
      </w:r>
    </w:p>
    <w:tbl>
      <w:tblPr>
        <w:tblW w:w="0" w:type="auto"/>
        <w:tblLook w:val="01E0"/>
      </w:tblPr>
      <w:tblGrid>
        <w:gridCol w:w="2628"/>
        <w:gridCol w:w="6480"/>
      </w:tblGrid>
      <w:tr w:rsidR="007B5AF0" w:rsidRPr="00E36DAE" w:rsidTr="00A678E3">
        <w:tc>
          <w:tcPr>
            <w:tcW w:w="2628" w:type="dxa"/>
          </w:tcPr>
          <w:p w:rsidR="007B5AF0" w:rsidRPr="00E36DAE" w:rsidRDefault="007B5AF0" w:rsidP="00A678E3">
            <w:pPr>
              <w:spacing w:line="312" w:lineRule="auto"/>
              <w:rPr>
                <w:rFonts w:eastAsia="Times New Roman"/>
                <w:szCs w:val="28"/>
              </w:rPr>
            </w:pPr>
            <w:r w:rsidRPr="00E36DAE">
              <w:rPr>
                <w:rFonts w:eastAsia="Times New Roman" w:hint="eastAsia"/>
                <w:szCs w:val="28"/>
              </w:rPr>
              <w:t>Đ</w:t>
            </w:r>
            <w:r w:rsidRPr="00E36DAE">
              <w:rPr>
                <w:rFonts w:eastAsia="Times New Roman"/>
                <w:szCs w:val="28"/>
              </w:rPr>
              <w:t xml:space="preserve">ịa chỉ            </w:t>
            </w:r>
          </w:p>
        </w:tc>
        <w:tc>
          <w:tcPr>
            <w:tcW w:w="6480" w:type="dxa"/>
          </w:tcPr>
          <w:p w:rsidR="007B5AF0" w:rsidRPr="00E36DAE" w:rsidRDefault="007B5AF0" w:rsidP="00A678E3">
            <w:pPr>
              <w:spacing w:line="312" w:lineRule="auto"/>
              <w:rPr>
                <w:rFonts w:eastAsia="Times New Roman"/>
                <w:szCs w:val="28"/>
              </w:rPr>
            </w:pPr>
            <w:r w:rsidRPr="00E36DAE">
              <w:rPr>
                <w:rFonts w:eastAsia="Times New Roman"/>
                <w:szCs w:val="28"/>
              </w:rPr>
              <w:t>:</w:t>
            </w:r>
            <w:r>
              <w:rPr>
                <w:rFonts w:eastAsia="Times New Roman"/>
                <w:szCs w:val="28"/>
              </w:rPr>
              <w:t xml:space="preserve"> </w:t>
            </w:r>
          </w:p>
        </w:tc>
      </w:tr>
      <w:tr w:rsidR="007B5AF0" w:rsidRPr="00E36DAE" w:rsidTr="00A678E3">
        <w:tc>
          <w:tcPr>
            <w:tcW w:w="2628" w:type="dxa"/>
          </w:tcPr>
          <w:p w:rsidR="007B5AF0" w:rsidRPr="00E36DAE" w:rsidRDefault="007B5AF0" w:rsidP="00A678E3">
            <w:pPr>
              <w:spacing w:line="312" w:lineRule="auto"/>
              <w:rPr>
                <w:rFonts w:eastAsia="Times New Roman"/>
                <w:szCs w:val="28"/>
              </w:rPr>
            </w:pPr>
            <w:r w:rsidRPr="00E36DAE">
              <w:rPr>
                <w:rFonts w:eastAsia="Times New Roman" w:hint="eastAsia"/>
                <w:szCs w:val="28"/>
              </w:rPr>
              <w:t>Đ</w:t>
            </w:r>
            <w:r w:rsidRPr="00E36DAE">
              <w:rPr>
                <w:rFonts w:eastAsia="Times New Roman"/>
                <w:szCs w:val="28"/>
              </w:rPr>
              <w:t>iện thoại</w:t>
            </w:r>
          </w:p>
        </w:tc>
        <w:tc>
          <w:tcPr>
            <w:tcW w:w="6480" w:type="dxa"/>
          </w:tcPr>
          <w:p w:rsidR="007B5AF0" w:rsidRPr="00E36DAE" w:rsidRDefault="007B5AF0" w:rsidP="00A678E3">
            <w:pPr>
              <w:spacing w:line="312" w:lineRule="auto"/>
              <w:rPr>
                <w:rFonts w:eastAsia="Times New Roman"/>
                <w:szCs w:val="28"/>
              </w:rPr>
            </w:pPr>
            <w:r w:rsidRPr="00E36DAE">
              <w:rPr>
                <w:rFonts w:eastAsia="Times New Roman"/>
                <w:szCs w:val="28"/>
              </w:rPr>
              <w:t xml:space="preserve">:       </w:t>
            </w:r>
            <w:r>
              <w:rPr>
                <w:rFonts w:eastAsia="Times New Roman"/>
                <w:szCs w:val="28"/>
              </w:rPr>
              <w:t xml:space="preserve">                 </w:t>
            </w:r>
            <w:r w:rsidRPr="00E36DAE">
              <w:rPr>
                <w:rFonts w:eastAsia="Times New Roman"/>
                <w:szCs w:val="28"/>
              </w:rPr>
              <w:t xml:space="preserve">Fax: </w:t>
            </w:r>
          </w:p>
        </w:tc>
      </w:tr>
      <w:tr w:rsidR="007B5AF0" w:rsidRPr="00E36DAE" w:rsidTr="00A678E3">
        <w:tc>
          <w:tcPr>
            <w:tcW w:w="2628" w:type="dxa"/>
          </w:tcPr>
          <w:p w:rsidR="007B5AF0" w:rsidRPr="00E36DAE" w:rsidRDefault="007B5AF0" w:rsidP="00A678E3">
            <w:pPr>
              <w:spacing w:line="312" w:lineRule="auto"/>
              <w:rPr>
                <w:rFonts w:eastAsia="Times New Roman"/>
                <w:szCs w:val="28"/>
              </w:rPr>
            </w:pPr>
            <w:r w:rsidRPr="00E36DAE">
              <w:rPr>
                <w:rFonts w:eastAsia="Times New Roman"/>
                <w:szCs w:val="28"/>
              </w:rPr>
              <w:t>Số tài khoản</w:t>
            </w:r>
          </w:p>
        </w:tc>
        <w:tc>
          <w:tcPr>
            <w:tcW w:w="6480" w:type="dxa"/>
          </w:tcPr>
          <w:p w:rsidR="007B5AF0" w:rsidRPr="00E36DAE" w:rsidRDefault="007B5AF0" w:rsidP="00A678E3">
            <w:pPr>
              <w:spacing w:line="312" w:lineRule="auto"/>
              <w:rPr>
                <w:rFonts w:eastAsia="Times New Roman"/>
                <w:szCs w:val="28"/>
              </w:rPr>
            </w:pPr>
            <w:r w:rsidRPr="00E36DAE">
              <w:rPr>
                <w:rFonts w:eastAsia="Times New Roman"/>
                <w:szCs w:val="28"/>
              </w:rPr>
              <w:t xml:space="preserve">: </w:t>
            </w:r>
          </w:p>
        </w:tc>
      </w:tr>
      <w:tr w:rsidR="007B5AF0" w:rsidRPr="00E36DAE" w:rsidTr="00A678E3">
        <w:tc>
          <w:tcPr>
            <w:tcW w:w="2628" w:type="dxa"/>
          </w:tcPr>
          <w:p w:rsidR="007B5AF0" w:rsidRPr="00E36DAE" w:rsidRDefault="007B5AF0" w:rsidP="00A678E3">
            <w:pPr>
              <w:spacing w:line="312" w:lineRule="auto"/>
              <w:rPr>
                <w:rFonts w:eastAsia="Times New Roman"/>
                <w:szCs w:val="28"/>
              </w:rPr>
            </w:pPr>
            <w:r w:rsidRPr="00E36DAE">
              <w:rPr>
                <w:rFonts w:eastAsia="Times New Roman"/>
                <w:szCs w:val="28"/>
              </w:rPr>
              <w:t>Mở tại Ngân hàng</w:t>
            </w:r>
          </w:p>
        </w:tc>
        <w:tc>
          <w:tcPr>
            <w:tcW w:w="6480" w:type="dxa"/>
          </w:tcPr>
          <w:p w:rsidR="007B5AF0" w:rsidRPr="00E36DAE" w:rsidRDefault="007B5AF0" w:rsidP="00A678E3">
            <w:pPr>
              <w:spacing w:line="312" w:lineRule="auto"/>
              <w:rPr>
                <w:rFonts w:eastAsia="Times New Roman"/>
                <w:szCs w:val="28"/>
              </w:rPr>
            </w:pPr>
            <w:r w:rsidRPr="00E36DAE">
              <w:rPr>
                <w:rFonts w:eastAsia="Times New Roman"/>
                <w:szCs w:val="28"/>
              </w:rPr>
              <w:t xml:space="preserve">: </w:t>
            </w:r>
          </w:p>
          <w:p w:rsidR="007B5AF0" w:rsidRPr="00E36DAE" w:rsidRDefault="007B5AF0" w:rsidP="00A678E3">
            <w:pPr>
              <w:spacing w:line="312" w:lineRule="auto"/>
              <w:rPr>
                <w:rFonts w:eastAsia="Times New Roman"/>
                <w:szCs w:val="28"/>
              </w:rPr>
            </w:pPr>
          </w:p>
        </w:tc>
      </w:tr>
      <w:tr w:rsidR="007B5AF0" w:rsidRPr="00E36DAE" w:rsidTr="00A678E3">
        <w:tc>
          <w:tcPr>
            <w:tcW w:w="2628" w:type="dxa"/>
          </w:tcPr>
          <w:p w:rsidR="007B5AF0" w:rsidRPr="00E36DAE" w:rsidRDefault="007B5AF0" w:rsidP="006D1139">
            <w:pPr>
              <w:spacing w:line="276" w:lineRule="auto"/>
              <w:rPr>
                <w:rFonts w:eastAsia="Times New Roman"/>
                <w:szCs w:val="28"/>
              </w:rPr>
            </w:pPr>
            <w:r w:rsidRPr="00E36DAE">
              <w:rPr>
                <w:rFonts w:eastAsia="Times New Roman"/>
                <w:szCs w:val="28"/>
              </w:rPr>
              <w:lastRenderedPageBreak/>
              <w:t xml:space="preserve">Mã số thuế           </w:t>
            </w:r>
          </w:p>
        </w:tc>
        <w:tc>
          <w:tcPr>
            <w:tcW w:w="6480" w:type="dxa"/>
          </w:tcPr>
          <w:p w:rsidR="007B5AF0" w:rsidRPr="00E36DAE" w:rsidRDefault="007B5AF0" w:rsidP="006D1139">
            <w:pPr>
              <w:spacing w:line="276" w:lineRule="auto"/>
              <w:rPr>
                <w:rFonts w:eastAsia="Times New Roman"/>
                <w:szCs w:val="28"/>
              </w:rPr>
            </w:pPr>
            <w:r w:rsidRPr="00E36DAE">
              <w:rPr>
                <w:rFonts w:eastAsia="Times New Roman"/>
                <w:szCs w:val="28"/>
              </w:rPr>
              <w:t xml:space="preserve">: </w:t>
            </w:r>
          </w:p>
        </w:tc>
      </w:tr>
      <w:tr w:rsidR="007B5AF0" w:rsidRPr="00E36DAE" w:rsidTr="00A678E3">
        <w:tc>
          <w:tcPr>
            <w:tcW w:w="2628" w:type="dxa"/>
          </w:tcPr>
          <w:p w:rsidR="007B5AF0" w:rsidRPr="00E36DAE" w:rsidRDefault="007B5AF0" w:rsidP="006D1139">
            <w:pPr>
              <w:spacing w:line="276" w:lineRule="auto"/>
              <w:rPr>
                <w:rFonts w:eastAsia="Times New Roman"/>
                <w:szCs w:val="28"/>
              </w:rPr>
            </w:pPr>
            <w:r w:rsidRPr="00E36DAE">
              <w:rPr>
                <w:rFonts w:eastAsia="Times New Roman"/>
                <w:szCs w:val="28"/>
              </w:rPr>
              <w:t>Người đại diện</w:t>
            </w:r>
          </w:p>
        </w:tc>
        <w:tc>
          <w:tcPr>
            <w:tcW w:w="6480" w:type="dxa"/>
          </w:tcPr>
          <w:p w:rsidR="007B5AF0" w:rsidRPr="00E36DAE" w:rsidRDefault="007B5AF0" w:rsidP="006D1139">
            <w:pPr>
              <w:spacing w:line="276" w:lineRule="auto"/>
              <w:rPr>
                <w:rFonts w:eastAsia="Times New Roman"/>
                <w:szCs w:val="28"/>
              </w:rPr>
            </w:pPr>
            <w:r w:rsidRPr="00E36DAE">
              <w:rPr>
                <w:rFonts w:eastAsia="Times New Roman"/>
                <w:szCs w:val="28"/>
              </w:rPr>
              <w:t xml:space="preserve">: </w:t>
            </w:r>
          </w:p>
        </w:tc>
      </w:tr>
      <w:tr w:rsidR="007B5AF0" w:rsidRPr="00E36DAE" w:rsidTr="00A678E3">
        <w:tc>
          <w:tcPr>
            <w:tcW w:w="2628" w:type="dxa"/>
          </w:tcPr>
          <w:p w:rsidR="007B5AF0" w:rsidRPr="00E36DAE" w:rsidRDefault="007B5AF0" w:rsidP="006D1139">
            <w:pPr>
              <w:spacing w:line="276" w:lineRule="auto"/>
              <w:rPr>
                <w:rFonts w:eastAsia="Times New Roman"/>
                <w:szCs w:val="28"/>
              </w:rPr>
            </w:pPr>
            <w:r w:rsidRPr="00E36DAE">
              <w:rPr>
                <w:rFonts w:eastAsia="Times New Roman"/>
                <w:szCs w:val="28"/>
              </w:rPr>
              <w:t>Chức vụ</w:t>
            </w:r>
          </w:p>
        </w:tc>
        <w:tc>
          <w:tcPr>
            <w:tcW w:w="6480" w:type="dxa"/>
          </w:tcPr>
          <w:p w:rsidR="007B5AF0" w:rsidRPr="00E36DAE" w:rsidRDefault="007B5AF0" w:rsidP="006D1139">
            <w:pPr>
              <w:spacing w:line="276" w:lineRule="auto"/>
              <w:rPr>
                <w:rFonts w:eastAsia="Times New Roman"/>
                <w:szCs w:val="28"/>
              </w:rPr>
            </w:pPr>
            <w:r w:rsidRPr="00E36DAE">
              <w:rPr>
                <w:rFonts w:eastAsia="Times New Roman"/>
                <w:szCs w:val="28"/>
              </w:rPr>
              <w:t xml:space="preserve">: </w:t>
            </w:r>
          </w:p>
        </w:tc>
      </w:tr>
    </w:tbl>
    <w:p w:rsidR="007B5AF0" w:rsidRPr="006D1139" w:rsidRDefault="007B5AF0" w:rsidP="006D1139">
      <w:pPr>
        <w:spacing w:line="276" w:lineRule="auto"/>
        <w:rPr>
          <w:sz w:val="16"/>
          <w:szCs w:val="28"/>
          <w:lang w:val="vi-VN"/>
        </w:rPr>
      </w:pPr>
    </w:p>
    <w:p w:rsidR="007B5AF0" w:rsidRPr="007506CF" w:rsidRDefault="007B5AF0" w:rsidP="006D1139">
      <w:pPr>
        <w:spacing w:line="276" w:lineRule="auto"/>
        <w:ind w:left="-360" w:firstLine="697"/>
        <w:rPr>
          <w:szCs w:val="28"/>
        </w:rPr>
      </w:pPr>
      <w:r w:rsidRPr="007506CF">
        <w:rPr>
          <w:szCs w:val="28"/>
        </w:rPr>
        <w:t xml:space="preserve">Hai bên </w:t>
      </w:r>
      <w:r w:rsidRPr="007506CF">
        <w:rPr>
          <w:rFonts w:hint="eastAsia"/>
          <w:szCs w:val="28"/>
        </w:rPr>
        <w:t>đ</w:t>
      </w:r>
      <w:r w:rsidRPr="007506CF">
        <w:rPr>
          <w:szCs w:val="28"/>
        </w:rPr>
        <w:t xml:space="preserve">ồng ý ký kết hợp </w:t>
      </w:r>
      <w:r w:rsidRPr="007506CF">
        <w:rPr>
          <w:rFonts w:hint="eastAsia"/>
          <w:szCs w:val="28"/>
        </w:rPr>
        <w:t>đ</w:t>
      </w:r>
      <w:r w:rsidRPr="007506CF">
        <w:rPr>
          <w:szCs w:val="28"/>
        </w:rPr>
        <w:t xml:space="preserve">ồng cung cấp dịch vụ với những </w:t>
      </w:r>
      <w:r w:rsidRPr="007506CF">
        <w:rPr>
          <w:rFonts w:hint="eastAsia"/>
          <w:szCs w:val="28"/>
        </w:rPr>
        <w:t>đ</w:t>
      </w:r>
      <w:r w:rsidRPr="007506CF">
        <w:rPr>
          <w:szCs w:val="28"/>
        </w:rPr>
        <w:t>iều khoản nh</w:t>
      </w:r>
      <w:r w:rsidRPr="007506CF">
        <w:rPr>
          <w:rFonts w:hint="eastAsia"/>
          <w:szCs w:val="28"/>
        </w:rPr>
        <w:t>ư</w:t>
      </w:r>
      <w:r w:rsidRPr="007506CF">
        <w:rPr>
          <w:szCs w:val="28"/>
        </w:rPr>
        <w:t xml:space="preserve"> sau:</w:t>
      </w:r>
    </w:p>
    <w:p w:rsidR="007B5AF0" w:rsidRPr="007506CF" w:rsidRDefault="007B5AF0" w:rsidP="006D1139">
      <w:pPr>
        <w:spacing w:line="300" w:lineRule="auto"/>
        <w:ind w:left="-280"/>
        <w:rPr>
          <w:szCs w:val="28"/>
        </w:rPr>
      </w:pPr>
      <w:r w:rsidRPr="007506CF">
        <w:rPr>
          <w:b/>
          <w:szCs w:val="28"/>
        </w:rPr>
        <w:t>Điều 1. Nội dung dịch vụ cung cấp</w:t>
      </w:r>
    </w:p>
    <w:p w:rsidR="007B5AF0" w:rsidRDefault="007B5AF0" w:rsidP="006D1139">
      <w:pPr>
        <w:spacing w:line="300" w:lineRule="auto"/>
        <w:ind w:left="-280" w:firstLine="280"/>
        <w:rPr>
          <w:szCs w:val="28"/>
          <w:lang w:val="vi-VN"/>
        </w:rPr>
      </w:pPr>
      <w:r w:rsidRPr="007506CF">
        <w:rPr>
          <w:szCs w:val="28"/>
        </w:rPr>
        <w:t>Bên A nhận cung cấ</w:t>
      </w:r>
      <w:r>
        <w:rPr>
          <w:szCs w:val="28"/>
        </w:rPr>
        <w:t>p cho b</w:t>
      </w:r>
      <w:r w:rsidRPr="007506CF">
        <w:rPr>
          <w:szCs w:val="28"/>
        </w:rPr>
        <w:t>ên B các dịch vụ như sau:</w:t>
      </w:r>
    </w:p>
    <w:p w:rsidR="007B5AF0" w:rsidRPr="00541CE5" w:rsidRDefault="007B5AF0" w:rsidP="006D1139">
      <w:pPr>
        <w:spacing w:line="300" w:lineRule="auto"/>
        <w:ind w:left="-280" w:firstLine="1000"/>
        <w:rPr>
          <w:szCs w:val="28"/>
          <w:lang w:val="vi-VN"/>
        </w:rPr>
      </w:pPr>
      <w:r>
        <w:rPr>
          <w:szCs w:val="28"/>
          <w:lang w:val="vi-VN"/>
        </w:rPr>
        <w:t xml:space="preserve">1. Mở, quản lý tài khoản lưu ký chứng khoán để lưu ký trái phiếu Chính phủ, trái phiếu được Chính phủ bảo lãnh, trái phiếu chính quyền địa phương, tín phiếu kho bạc (sau đây gọi là </w:t>
      </w:r>
      <w:r w:rsidR="00857DCD">
        <w:rPr>
          <w:szCs w:val="28"/>
          <w:lang w:val="vi-VN"/>
        </w:rPr>
        <w:t>trái phiếu</w:t>
      </w:r>
      <w:r>
        <w:rPr>
          <w:szCs w:val="28"/>
          <w:lang w:val="vi-VN"/>
        </w:rPr>
        <w:t>) thuộc sở hữu của bên B theo các thông tin sau:</w:t>
      </w:r>
    </w:p>
    <w:p w:rsidR="007B5AF0" w:rsidRDefault="007B5AF0" w:rsidP="006D1139">
      <w:pPr>
        <w:numPr>
          <w:ilvl w:val="0"/>
          <w:numId w:val="1"/>
        </w:numPr>
        <w:spacing w:line="300" w:lineRule="auto"/>
        <w:rPr>
          <w:szCs w:val="28"/>
          <w:lang w:val="vi-VN"/>
        </w:rPr>
      </w:pPr>
      <w:r>
        <w:rPr>
          <w:szCs w:val="28"/>
          <w:lang w:val="vi-VN"/>
        </w:rPr>
        <w:t>Mã viết tắt (03 ký tự): (ví dụ TCB)</w:t>
      </w:r>
    </w:p>
    <w:p w:rsidR="007B5AF0" w:rsidRDefault="007B5AF0" w:rsidP="006D1139">
      <w:pPr>
        <w:numPr>
          <w:ilvl w:val="0"/>
          <w:numId w:val="1"/>
        </w:numPr>
        <w:spacing w:line="300" w:lineRule="auto"/>
        <w:rPr>
          <w:szCs w:val="28"/>
          <w:lang w:val="vi-VN"/>
        </w:rPr>
      </w:pPr>
      <w:r>
        <w:rPr>
          <w:szCs w:val="28"/>
          <w:lang w:val="vi-VN"/>
        </w:rPr>
        <w:t xml:space="preserve">Mã hiệu: (ví dụ: 601) </w:t>
      </w:r>
    </w:p>
    <w:p w:rsidR="007B5AF0" w:rsidRDefault="007B5AF0" w:rsidP="006D1139">
      <w:pPr>
        <w:numPr>
          <w:ilvl w:val="0"/>
          <w:numId w:val="1"/>
        </w:numPr>
        <w:spacing w:line="300" w:lineRule="auto"/>
        <w:rPr>
          <w:szCs w:val="28"/>
          <w:lang w:val="vi-VN"/>
        </w:rPr>
      </w:pPr>
      <w:r>
        <w:rPr>
          <w:szCs w:val="28"/>
          <w:lang w:val="vi-VN"/>
        </w:rPr>
        <w:t>Mã hiệu tài khoản lưu ký chứng khoán: (ví dụ: 012.601)</w:t>
      </w:r>
    </w:p>
    <w:p w:rsidR="007B5AF0" w:rsidRDefault="007B5AF0" w:rsidP="006D1139">
      <w:pPr>
        <w:numPr>
          <w:ilvl w:val="0"/>
          <w:numId w:val="1"/>
        </w:numPr>
        <w:spacing w:line="300" w:lineRule="auto"/>
        <w:rPr>
          <w:szCs w:val="28"/>
          <w:lang w:val="vi-VN"/>
        </w:rPr>
      </w:pPr>
      <w:r>
        <w:rPr>
          <w:szCs w:val="28"/>
          <w:lang w:val="vi-VN"/>
        </w:rPr>
        <w:t>Số hiệu tài khoản lưu ký chứng khoán: (ví dụ: TCB</w:t>
      </w:r>
      <w:r w:rsidRPr="00E7549F">
        <w:rPr>
          <w:b/>
          <w:szCs w:val="28"/>
          <w:lang w:val="vi-VN"/>
        </w:rPr>
        <w:t>A</w:t>
      </w:r>
      <w:r>
        <w:rPr>
          <w:szCs w:val="28"/>
          <w:lang w:val="vi-VN"/>
        </w:rPr>
        <w:t>123456)</w:t>
      </w:r>
    </w:p>
    <w:p w:rsidR="007B5AF0" w:rsidRDefault="007B5AF0" w:rsidP="006D1139">
      <w:pPr>
        <w:numPr>
          <w:ilvl w:val="0"/>
          <w:numId w:val="1"/>
        </w:numPr>
        <w:spacing w:line="300" w:lineRule="auto"/>
        <w:rPr>
          <w:szCs w:val="28"/>
          <w:lang w:val="vi-VN"/>
        </w:rPr>
      </w:pPr>
      <w:r>
        <w:rPr>
          <w:szCs w:val="28"/>
          <w:lang w:val="vi-VN"/>
        </w:rPr>
        <w:t>Tên tài khoản lưu ký chứng khoán: Ngân hàng .............</w:t>
      </w:r>
    </w:p>
    <w:p w:rsidR="007B5AF0" w:rsidRPr="006D1139" w:rsidRDefault="007B5AF0" w:rsidP="006D1139">
      <w:pPr>
        <w:numPr>
          <w:ilvl w:val="0"/>
          <w:numId w:val="1"/>
        </w:numPr>
        <w:spacing w:line="300" w:lineRule="auto"/>
        <w:rPr>
          <w:szCs w:val="28"/>
          <w:lang w:val="vi-VN"/>
        </w:rPr>
      </w:pPr>
      <w:r>
        <w:rPr>
          <w:szCs w:val="28"/>
          <w:lang w:val="vi-VN"/>
        </w:rPr>
        <w:t>Giấy phép thành lập, hoạt động Ngân hàng số....do Ngân hàng Nhà nước cấp ngày ..........</w:t>
      </w:r>
    </w:p>
    <w:p w:rsidR="007B5AF0" w:rsidRPr="00541CE5" w:rsidRDefault="007B5AF0" w:rsidP="006D1139">
      <w:pPr>
        <w:spacing w:line="300" w:lineRule="auto"/>
        <w:ind w:left="-280" w:firstLine="1000"/>
        <w:rPr>
          <w:szCs w:val="28"/>
          <w:lang w:val="vi-VN"/>
        </w:rPr>
      </w:pPr>
      <w:r>
        <w:rPr>
          <w:szCs w:val="28"/>
          <w:lang w:val="vi-VN"/>
        </w:rPr>
        <w:t xml:space="preserve">2. </w:t>
      </w:r>
      <w:r w:rsidRPr="00541CE5">
        <w:rPr>
          <w:szCs w:val="28"/>
          <w:lang w:val="vi-VN"/>
        </w:rPr>
        <w:t xml:space="preserve">Các dịch vụ liên quan đến hoạt động lưu ký bao gồm theo dõi, cập nhật thông tin về số dư </w:t>
      </w:r>
      <w:r w:rsidR="00857DCD">
        <w:rPr>
          <w:szCs w:val="28"/>
          <w:lang w:val="vi-VN"/>
        </w:rPr>
        <w:t>trái phiếu</w:t>
      </w:r>
      <w:r w:rsidRPr="00541CE5">
        <w:rPr>
          <w:szCs w:val="28"/>
          <w:lang w:val="vi-VN"/>
        </w:rPr>
        <w:t xml:space="preserve"> trên tài khoản lưu ký của bên B, thực hiện gửi, rút, chuyển khoản, </w:t>
      </w:r>
      <w:r w:rsidR="00857DCD">
        <w:rPr>
          <w:szCs w:val="28"/>
          <w:lang w:val="vi-VN"/>
        </w:rPr>
        <w:t>phong tỏa</w:t>
      </w:r>
      <w:r w:rsidRPr="00541CE5">
        <w:rPr>
          <w:szCs w:val="28"/>
          <w:lang w:val="vi-VN"/>
        </w:rPr>
        <w:t xml:space="preserve">, giải tỏa đối với </w:t>
      </w:r>
      <w:r w:rsidR="00857DCD">
        <w:rPr>
          <w:szCs w:val="28"/>
          <w:lang w:val="vi-VN"/>
        </w:rPr>
        <w:t>trái phiếu</w:t>
      </w:r>
      <w:r w:rsidRPr="00541CE5">
        <w:rPr>
          <w:szCs w:val="28"/>
          <w:lang w:val="vi-VN"/>
        </w:rPr>
        <w:t xml:space="preserve"> của bên B.</w:t>
      </w:r>
    </w:p>
    <w:p w:rsidR="007B5AF0" w:rsidRPr="00864765" w:rsidRDefault="007B5AF0" w:rsidP="006D1139">
      <w:pPr>
        <w:spacing w:line="300" w:lineRule="auto"/>
        <w:ind w:left="-280" w:firstLine="1000"/>
        <w:rPr>
          <w:szCs w:val="28"/>
          <w:lang w:val="vi-VN"/>
        </w:rPr>
      </w:pPr>
      <w:r>
        <w:rPr>
          <w:szCs w:val="28"/>
          <w:lang w:val="vi-VN"/>
        </w:rPr>
        <w:t>3</w:t>
      </w:r>
      <w:r w:rsidRPr="00541CE5">
        <w:rPr>
          <w:szCs w:val="28"/>
          <w:lang w:val="vi-VN"/>
        </w:rPr>
        <w:t xml:space="preserve">. Các dịch vụ liên quan đến hoạt động thanh toán bao gồm bù trừ, thanh toán giao dịch cho các </w:t>
      </w:r>
      <w:r w:rsidR="00857DCD">
        <w:rPr>
          <w:szCs w:val="28"/>
          <w:lang w:val="vi-VN"/>
        </w:rPr>
        <w:t>trái phiếu</w:t>
      </w:r>
      <w:r w:rsidRPr="00541CE5">
        <w:rPr>
          <w:szCs w:val="28"/>
          <w:lang w:val="vi-VN"/>
        </w:rPr>
        <w:t xml:space="preserve"> của bên B</w:t>
      </w:r>
      <w:r>
        <w:rPr>
          <w:szCs w:val="28"/>
          <w:lang w:val="vi-VN"/>
        </w:rPr>
        <w:t xml:space="preserve"> và</w:t>
      </w:r>
      <w:r w:rsidRPr="00541CE5">
        <w:rPr>
          <w:szCs w:val="28"/>
          <w:lang w:val="vi-VN"/>
        </w:rPr>
        <w:t xml:space="preserve"> </w:t>
      </w:r>
      <w:r>
        <w:rPr>
          <w:szCs w:val="28"/>
          <w:lang w:val="vi-VN"/>
        </w:rPr>
        <w:t>xử lý lỗi giao dịch (nếu có) theo quy định pháp luật hiện hành.</w:t>
      </w:r>
    </w:p>
    <w:p w:rsidR="007B5AF0" w:rsidRPr="00541CE5" w:rsidRDefault="007B5AF0" w:rsidP="006D1139">
      <w:pPr>
        <w:spacing w:line="300" w:lineRule="auto"/>
        <w:ind w:left="-280" w:firstLine="1000"/>
        <w:rPr>
          <w:szCs w:val="28"/>
          <w:lang w:val="vi-VN"/>
        </w:rPr>
      </w:pPr>
      <w:r>
        <w:rPr>
          <w:szCs w:val="28"/>
          <w:lang w:val="vi-VN"/>
        </w:rPr>
        <w:t>4</w:t>
      </w:r>
      <w:r w:rsidRPr="00541CE5">
        <w:rPr>
          <w:szCs w:val="28"/>
          <w:lang w:val="vi-VN"/>
        </w:rPr>
        <w:t xml:space="preserve">. Các dịch vụ liên quan đến hoạt động thực hiện quyền bao gồm lập và gửi cho bên B danh sách sở hữu chứng khoán thực hiện quyền của bên B, thực hiện tính toán quyền, phân bổ </w:t>
      </w:r>
      <w:r>
        <w:rPr>
          <w:szCs w:val="28"/>
          <w:lang w:val="vi-VN"/>
        </w:rPr>
        <w:t>tiền</w:t>
      </w:r>
      <w:r w:rsidRPr="00541CE5">
        <w:rPr>
          <w:szCs w:val="28"/>
          <w:lang w:val="vi-VN"/>
        </w:rPr>
        <w:t xml:space="preserve"> lãi và vốn gốc trái phiếu.</w:t>
      </w:r>
    </w:p>
    <w:p w:rsidR="007B5AF0" w:rsidRPr="00541CE5" w:rsidRDefault="007B5AF0" w:rsidP="006D1139">
      <w:pPr>
        <w:spacing w:line="300" w:lineRule="auto"/>
        <w:ind w:left="-280" w:firstLine="1000"/>
        <w:rPr>
          <w:szCs w:val="28"/>
          <w:lang w:val="vi-VN"/>
        </w:rPr>
      </w:pPr>
      <w:r>
        <w:rPr>
          <w:szCs w:val="28"/>
          <w:lang w:val="vi-VN"/>
        </w:rPr>
        <w:t>5</w:t>
      </w:r>
      <w:r w:rsidRPr="00541CE5">
        <w:rPr>
          <w:szCs w:val="28"/>
          <w:lang w:val="vi-VN"/>
        </w:rPr>
        <w:t>. Các dịch vụ khác theo thỏa thuận của hai bên.</w:t>
      </w:r>
    </w:p>
    <w:p w:rsidR="007B5AF0" w:rsidRPr="00541CE5" w:rsidRDefault="007B5AF0" w:rsidP="006D1139">
      <w:pPr>
        <w:spacing w:line="300" w:lineRule="auto"/>
        <w:ind w:left="-280"/>
        <w:rPr>
          <w:szCs w:val="28"/>
          <w:lang w:val="vi-VN"/>
        </w:rPr>
      </w:pPr>
      <w:r w:rsidRPr="00541CE5">
        <w:rPr>
          <w:b/>
          <w:szCs w:val="28"/>
          <w:lang w:val="vi-VN"/>
        </w:rPr>
        <w:t>Điều 2. Trách nhiệm và quyền hạn của Bên A</w:t>
      </w:r>
    </w:p>
    <w:p w:rsidR="007B5AF0" w:rsidRPr="00541CE5" w:rsidRDefault="007B5AF0" w:rsidP="006D1139">
      <w:pPr>
        <w:tabs>
          <w:tab w:val="left" w:pos="560"/>
        </w:tabs>
        <w:spacing w:line="300" w:lineRule="auto"/>
        <w:ind w:left="-280"/>
        <w:rPr>
          <w:szCs w:val="28"/>
          <w:lang w:val="vi-VN"/>
        </w:rPr>
      </w:pPr>
      <w:r w:rsidRPr="00541CE5">
        <w:rPr>
          <w:szCs w:val="28"/>
          <w:lang w:val="vi-VN"/>
        </w:rPr>
        <w:tab/>
        <w:t xml:space="preserve">1. Cung cấp các dịch vụ nêu tại </w:t>
      </w:r>
      <w:r w:rsidRPr="00541CE5">
        <w:rPr>
          <w:rFonts w:hint="eastAsia"/>
          <w:szCs w:val="28"/>
          <w:lang w:val="vi-VN"/>
        </w:rPr>
        <w:t>Đ</w:t>
      </w:r>
      <w:r w:rsidRPr="00541CE5">
        <w:rPr>
          <w:szCs w:val="28"/>
          <w:lang w:val="vi-VN"/>
        </w:rPr>
        <w:t xml:space="preserve">iều 1, Hợp </w:t>
      </w:r>
      <w:r w:rsidRPr="00541CE5">
        <w:rPr>
          <w:rFonts w:hint="eastAsia"/>
          <w:szCs w:val="28"/>
          <w:lang w:val="vi-VN"/>
        </w:rPr>
        <w:t>đ</w:t>
      </w:r>
      <w:r w:rsidRPr="00541CE5">
        <w:rPr>
          <w:szCs w:val="28"/>
          <w:lang w:val="vi-VN"/>
        </w:rPr>
        <w:t>ồng này cho bên B đúng theo thỏa thuận của Hợp đồng và quy định của pháp luật liên quan;</w:t>
      </w:r>
    </w:p>
    <w:p w:rsidR="007B5AF0" w:rsidRPr="00541CE5" w:rsidRDefault="007B5AF0" w:rsidP="006D1139">
      <w:pPr>
        <w:tabs>
          <w:tab w:val="left" w:pos="560"/>
        </w:tabs>
        <w:spacing w:line="300" w:lineRule="auto"/>
        <w:ind w:left="-280"/>
        <w:rPr>
          <w:szCs w:val="28"/>
          <w:lang w:val="vi-VN"/>
        </w:rPr>
      </w:pPr>
      <w:r w:rsidRPr="00541CE5">
        <w:rPr>
          <w:szCs w:val="28"/>
          <w:lang w:val="vi-VN"/>
        </w:rPr>
        <w:tab/>
        <w:t xml:space="preserve">2. Thay mặt bên B chịu trách nhiệm quản lý và thực hiện các hoạt động nghiệp vụ lưu ký, thanh toán bù trừ, thực hiện quyền cho bên B theo đúng quy định pháp luật và trình tự, thời gian quy định tại quy chế hoạt động nghiệp vụ có liên quan do bên A ban hành; </w:t>
      </w:r>
    </w:p>
    <w:p w:rsidR="00857DCD" w:rsidRDefault="007B5AF0" w:rsidP="006D1139">
      <w:pPr>
        <w:tabs>
          <w:tab w:val="left" w:pos="560"/>
        </w:tabs>
        <w:spacing w:line="300" w:lineRule="auto"/>
        <w:ind w:left="-280"/>
        <w:rPr>
          <w:szCs w:val="28"/>
          <w:lang w:val="vi-VN"/>
        </w:rPr>
      </w:pPr>
      <w:r w:rsidRPr="00541CE5">
        <w:rPr>
          <w:szCs w:val="28"/>
          <w:lang w:val="vi-VN"/>
        </w:rPr>
        <w:lastRenderedPageBreak/>
        <w:tab/>
        <w:t xml:space="preserve">3. Có quyền tạm </w:t>
      </w:r>
      <w:r>
        <w:rPr>
          <w:szCs w:val="28"/>
          <w:lang w:val="vi-VN"/>
        </w:rPr>
        <w:t>ngừng</w:t>
      </w:r>
      <w:r w:rsidRPr="00541CE5">
        <w:rPr>
          <w:szCs w:val="28"/>
          <w:lang w:val="vi-VN"/>
        </w:rPr>
        <w:t xml:space="preserve"> cung cấp dịch vụ </w:t>
      </w:r>
      <w:r>
        <w:rPr>
          <w:szCs w:val="28"/>
          <w:lang w:val="vi-VN"/>
        </w:rPr>
        <w:t xml:space="preserve">thanh toán bù trừ </w:t>
      </w:r>
      <w:r w:rsidRPr="00541CE5">
        <w:rPr>
          <w:szCs w:val="28"/>
          <w:lang w:val="vi-VN"/>
        </w:rPr>
        <w:t xml:space="preserve">cho bên </w:t>
      </w:r>
      <w:r>
        <w:rPr>
          <w:szCs w:val="28"/>
          <w:lang w:val="vi-VN"/>
        </w:rPr>
        <w:t xml:space="preserve">B trong thời gian </w:t>
      </w:r>
      <w:r w:rsidR="00857DCD">
        <w:rPr>
          <w:szCs w:val="28"/>
          <w:lang w:val="vi-VN"/>
        </w:rPr>
        <w:t>tối đa mười (10) ngày làm việc trong các trường hợp sau:</w:t>
      </w:r>
    </w:p>
    <w:p w:rsidR="00857DCD" w:rsidRDefault="00857DCD" w:rsidP="006D1139">
      <w:pPr>
        <w:tabs>
          <w:tab w:val="left" w:pos="560"/>
        </w:tabs>
        <w:spacing w:line="300" w:lineRule="auto"/>
        <w:ind w:left="-280"/>
        <w:rPr>
          <w:szCs w:val="28"/>
          <w:lang w:val="vi-VN"/>
        </w:rPr>
      </w:pPr>
      <w:r>
        <w:rPr>
          <w:szCs w:val="28"/>
          <w:lang w:val="vi-VN"/>
        </w:rPr>
        <w:tab/>
        <w:t>- Bên B có từ năm (05) lần trở lên không xác nhận kết quả giao dịch đúng thời gian quy định trong vòng ba (03) tháng liên tiếp;</w:t>
      </w:r>
    </w:p>
    <w:p w:rsidR="007B5AF0" w:rsidRPr="00681A6A" w:rsidRDefault="00857DCD" w:rsidP="006D1139">
      <w:pPr>
        <w:tabs>
          <w:tab w:val="left" w:pos="560"/>
        </w:tabs>
        <w:spacing w:line="300" w:lineRule="auto"/>
        <w:ind w:left="-280"/>
        <w:rPr>
          <w:szCs w:val="28"/>
          <w:lang w:val="vi-VN"/>
        </w:rPr>
      </w:pPr>
      <w:r>
        <w:rPr>
          <w:szCs w:val="28"/>
          <w:lang w:val="vi-VN"/>
        </w:rPr>
        <w:tab/>
        <w:t>- Bên B có từ hai (02) giao dịch trở lên bị loại bỏ, không thanh toán trong một (01) tháng hoặc từ ba (03) giao dịch trở lên bị loại bỏ, không thanh toán trong hai (02) tháng liên tiếp.</w:t>
      </w:r>
    </w:p>
    <w:p w:rsidR="007B5AF0" w:rsidRDefault="007B5AF0" w:rsidP="006D1139">
      <w:pPr>
        <w:tabs>
          <w:tab w:val="left" w:pos="560"/>
        </w:tabs>
        <w:spacing w:line="300" w:lineRule="auto"/>
        <w:ind w:left="-280"/>
        <w:rPr>
          <w:szCs w:val="28"/>
          <w:lang w:val="vi-VN"/>
        </w:rPr>
      </w:pPr>
      <w:r w:rsidRPr="00541CE5">
        <w:rPr>
          <w:szCs w:val="28"/>
          <w:lang w:val="vi-VN"/>
        </w:rPr>
        <w:tab/>
        <w:t>4. Thông báo và h</w:t>
      </w:r>
      <w:r w:rsidRPr="00541CE5">
        <w:rPr>
          <w:rFonts w:hint="eastAsia"/>
          <w:szCs w:val="28"/>
          <w:lang w:val="vi-VN"/>
        </w:rPr>
        <w:t>ư</w:t>
      </w:r>
      <w:r w:rsidRPr="00541CE5">
        <w:rPr>
          <w:szCs w:val="28"/>
          <w:lang w:val="vi-VN"/>
        </w:rPr>
        <w:t xml:space="preserve">ớng dẫn cho bên B các quy </w:t>
      </w:r>
      <w:r w:rsidRPr="00541CE5">
        <w:rPr>
          <w:rFonts w:hint="eastAsia"/>
          <w:szCs w:val="28"/>
          <w:lang w:val="vi-VN"/>
        </w:rPr>
        <w:t>đ</w:t>
      </w:r>
      <w:r w:rsidRPr="00541CE5">
        <w:rPr>
          <w:szCs w:val="28"/>
          <w:lang w:val="vi-VN"/>
        </w:rPr>
        <w:t xml:space="preserve">ịnh pháp luật và quy trình liên quan </w:t>
      </w:r>
      <w:r w:rsidRPr="00541CE5">
        <w:rPr>
          <w:rFonts w:hint="eastAsia"/>
          <w:szCs w:val="28"/>
          <w:lang w:val="vi-VN"/>
        </w:rPr>
        <w:t>đ</w:t>
      </w:r>
      <w:r w:rsidRPr="00541CE5">
        <w:rPr>
          <w:szCs w:val="28"/>
          <w:lang w:val="vi-VN"/>
        </w:rPr>
        <w:t xml:space="preserve">ến hoạt </w:t>
      </w:r>
      <w:r w:rsidRPr="00541CE5">
        <w:rPr>
          <w:rFonts w:hint="eastAsia"/>
          <w:szCs w:val="28"/>
          <w:lang w:val="vi-VN"/>
        </w:rPr>
        <w:t>đ</w:t>
      </w:r>
      <w:r w:rsidRPr="00541CE5">
        <w:rPr>
          <w:szCs w:val="28"/>
          <w:lang w:val="vi-VN"/>
        </w:rPr>
        <w:t>ộng lưu ký, thanh toán bù trừ, thực hiện quyền và các hoạt động nghiệp vụ có liên quan khác;</w:t>
      </w:r>
    </w:p>
    <w:p w:rsidR="007B5AF0" w:rsidRDefault="007B5AF0" w:rsidP="006D1139">
      <w:pPr>
        <w:tabs>
          <w:tab w:val="left" w:pos="560"/>
        </w:tabs>
        <w:spacing w:line="300" w:lineRule="auto"/>
        <w:ind w:left="-280"/>
        <w:rPr>
          <w:szCs w:val="28"/>
          <w:lang w:val="vi-VN"/>
        </w:rPr>
      </w:pPr>
      <w:r>
        <w:rPr>
          <w:szCs w:val="28"/>
          <w:lang w:val="vi-VN"/>
        </w:rPr>
        <w:tab/>
        <w:t>5. Thông báo và hướng dẫn cho bên B các thủ tục xử lý tài khoản lưu ký chứng khoán của bên B khi chấm dứt Hợp đồng cung cấp dịch vụ.</w:t>
      </w:r>
    </w:p>
    <w:p w:rsidR="007B5AF0" w:rsidRPr="004F4235" w:rsidRDefault="007B5AF0" w:rsidP="006D1139">
      <w:pPr>
        <w:tabs>
          <w:tab w:val="left" w:pos="560"/>
        </w:tabs>
        <w:spacing w:line="300" w:lineRule="auto"/>
        <w:ind w:left="-280"/>
        <w:rPr>
          <w:szCs w:val="28"/>
          <w:lang w:val="vi-VN"/>
        </w:rPr>
      </w:pPr>
      <w:r>
        <w:rPr>
          <w:szCs w:val="28"/>
          <w:lang w:val="vi-VN"/>
        </w:rPr>
        <w:tab/>
        <w:t xml:space="preserve">6. Định kỳ hàng tháng (chậm nhất vào ngày làm việc thứ ba), bên A gửi cho bên B thông tin số dư </w:t>
      </w:r>
      <w:r w:rsidR="00857DCD">
        <w:rPr>
          <w:szCs w:val="28"/>
          <w:lang w:val="vi-VN"/>
        </w:rPr>
        <w:t>trái phiếu</w:t>
      </w:r>
      <w:r>
        <w:rPr>
          <w:szCs w:val="28"/>
          <w:lang w:val="vi-VN"/>
        </w:rPr>
        <w:t xml:space="preserve"> trên tài khoản lưu ký chứng khoán của bên B.</w:t>
      </w:r>
    </w:p>
    <w:p w:rsidR="007B5AF0" w:rsidRPr="00541CE5" w:rsidRDefault="007B5AF0" w:rsidP="006D1139">
      <w:pPr>
        <w:tabs>
          <w:tab w:val="left" w:pos="560"/>
        </w:tabs>
        <w:spacing w:line="300" w:lineRule="auto"/>
        <w:ind w:left="-280"/>
        <w:rPr>
          <w:szCs w:val="28"/>
          <w:lang w:val="vi-VN"/>
        </w:rPr>
      </w:pPr>
      <w:r w:rsidRPr="00541CE5">
        <w:rPr>
          <w:szCs w:val="28"/>
          <w:lang w:val="vi-VN"/>
        </w:rPr>
        <w:tab/>
      </w:r>
      <w:r>
        <w:rPr>
          <w:szCs w:val="28"/>
          <w:lang w:val="vi-VN"/>
        </w:rPr>
        <w:t>7</w:t>
      </w:r>
      <w:r w:rsidRPr="00541CE5">
        <w:rPr>
          <w:szCs w:val="28"/>
          <w:lang w:val="vi-VN"/>
        </w:rPr>
        <w:t xml:space="preserve">. Bảo mật thông tin về sở hữu </w:t>
      </w:r>
      <w:r w:rsidR="00857DCD">
        <w:rPr>
          <w:szCs w:val="28"/>
          <w:lang w:val="vi-VN"/>
        </w:rPr>
        <w:t>trái phiếu</w:t>
      </w:r>
      <w:r w:rsidRPr="00541CE5">
        <w:rPr>
          <w:szCs w:val="28"/>
          <w:lang w:val="vi-VN"/>
        </w:rPr>
        <w:t xml:space="preserve"> của bên B theo quy </w:t>
      </w:r>
      <w:r w:rsidRPr="00541CE5">
        <w:rPr>
          <w:rFonts w:hint="eastAsia"/>
          <w:szCs w:val="28"/>
          <w:lang w:val="vi-VN"/>
        </w:rPr>
        <w:t>đ</w:t>
      </w:r>
      <w:r w:rsidRPr="00541CE5">
        <w:rPr>
          <w:szCs w:val="28"/>
          <w:lang w:val="vi-VN"/>
        </w:rPr>
        <w:t>ịnh của pháp luật;</w:t>
      </w:r>
    </w:p>
    <w:p w:rsidR="007B5AF0" w:rsidRPr="00541CE5" w:rsidRDefault="007B5AF0" w:rsidP="006D1139">
      <w:pPr>
        <w:tabs>
          <w:tab w:val="left" w:pos="560"/>
        </w:tabs>
        <w:spacing w:line="300" w:lineRule="auto"/>
        <w:ind w:left="-280"/>
        <w:rPr>
          <w:szCs w:val="28"/>
          <w:lang w:val="vi-VN"/>
        </w:rPr>
      </w:pPr>
      <w:r w:rsidRPr="00541CE5">
        <w:rPr>
          <w:szCs w:val="28"/>
          <w:lang w:val="vi-VN"/>
        </w:rPr>
        <w:tab/>
      </w:r>
      <w:r>
        <w:rPr>
          <w:szCs w:val="28"/>
          <w:lang w:val="vi-VN"/>
        </w:rPr>
        <w:t>8</w:t>
      </w:r>
      <w:r w:rsidRPr="00541CE5">
        <w:rPr>
          <w:szCs w:val="28"/>
          <w:lang w:val="vi-VN"/>
        </w:rPr>
        <w:t>. Chịu trách nhiệm về các thiệt hại do lỗi của Bên A gây ra cho Bên B (trừ tr</w:t>
      </w:r>
      <w:r w:rsidRPr="00541CE5">
        <w:rPr>
          <w:rFonts w:hint="eastAsia"/>
          <w:szCs w:val="28"/>
          <w:lang w:val="vi-VN"/>
        </w:rPr>
        <w:t>ư</w:t>
      </w:r>
      <w:r w:rsidRPr="00541CE5">
        <w:rPr>
          <w:szCs w:val="28"/>
          <w:lang w:val="vi-VN"/>
        </w:rPr>
        <w:t xml:space="preserve">ờng hợp do những nguyên nhân bất khả kháng </w:t>
      </w:r>
      <w:r w:rsidRPr="00541CE5">
        <w:rPr>
          <w:rFonts w:hint="eastAsia"/>
          <w:szCs w:val="28"/>
          <w:lang w:val="vi-VN"/>
        </w:rPr>
        <w:t>đư</w:t>
      </w:r>
      <w:r w:rsidRPr="00541CE5">
        <w:rPr>
          <w:szCs w:val="28"/>
          <w:lang w:val="vi-VN"/>
        </w:rPr>
        <w:t>ợc pháp luật thừa nhận);</w:t>
      </w:r>
    </w:p>
    <w:p w:rsidR="007B5AF0" w:rsidRDefault="007B5AF0" w:rsidP="006D1139">
      <w:pPr>
        <w:tabs>
          <w:tab w:val="left" w:pos="560"/>
        </w:tabs>
        <w:spacing w:line="300" w:lineRule="auto"/>
        <w:ind w:left="-280"/>
        <w:rPr>
          <w:szCs w:val="28"/>
          <w:lang w:val="vi-VN"/>
        </w:rPr>
      </w:pPr>
      <w:r w:rsidRPr="00541CE5">
        <w:rPr>
          <w:szCs w:val="28"/>
          <w:lang w:val="vi-VN"/>
        </w:rPr>
        <w:tab/>
      </w:r>
      <w:r>
        <w:rPr>
          <w:szCs w:val="28"/>
          <w:lang w:val="vi-VN"/>
        </w:rPr>
        <w:t>9</w:t>
      </w:r>
      <w:r w:rsidRPr="00541CE5">
        <w:rPr>
          <w:szCs w:val="28"/>
          <w:lang w:val="vi-VN"/>
        </w:rPr>
        <w:t>. Không phải chịu trách nhiệm về các thiệt hại của bên B do lỗi của bên B hoặc do bên B vi phạm các quy định hoạt động nghiệp vụ do Bên A ban hành.</w:t>
      </w:r>
    </w:p>
    <w:p w:rsidR="007B5AF0" w:rsidRPr="00541CE5" w:rsidRDefault="007B5AF0" w:rsidP="006D1139">
      <w:pPr>
        <w:tabs>
          <w:tab w:val="left" w:pos="560"/>
        </w:tabs>
        <w:spacing w:line="300" w:lineRule="auto"/>
        <w:ind w:left="-280"/>
        <w:rPr>
          <w:szCs w:val="28"/>
          <w:lang w:val="vi-VN"/>
        </w:rPr>
      </w:pPr>
      <w:r>
        <w:rPr>
          <w:szCs w:val="28"/>
          <w:lang w:val="vi-VN"/>
        </w:rPr>
        <w:tab/>
        <w:t>10</w:t>
      </w:r>
      <w:r w:rsidRPr="00541CE5">
        <w:rPr>
          <w:szCs w:val="28"/>
          <w:lang w:val="vi-VN"/>
        </w:rPr>
        <w:t xml:space="preserve">. </w:t>
      </w:r>
      <w:r w:rsidRPr="00541CE5">
        <w:rPr>
          <w:rFonts w:hint="eastAsia"/>
          <w:szCs w:val="28"/>
          <w:lang w:val="vi-VN"/>
        </w:rPr>
        <w:t>Đư</w:t>
      </w:r>
      <w:r w:rsidRPr="00541CE5">
        <w:rPr>
          <w:szCs w:val="28"/>
          <w:lang w:val="vi-VN"/>
        </w:rPr>
        <w:t xml:space="preserve">ợc thu phí cung cấp dịch vụ theo quy </w:t>
      </w:r>
      <w:r w:rsidRPr="00541CE5">
        <w:rPr>
          <w:rFonts w:hint="eastAsia"/>
          <w:szCs w:val="28"/>
          <w:lang w:val="vi-VN"/>
        </w:rPr>
        <w:t>đ</w:t>
      </w:r>
      <w:r w:rsidRPr="00541CE5">
        <w:rPr>
          <w:szCs w:val="28"/>
          <w:lang w:val="vi-VN"/>
        </w:rPr>
        <w:t>ịnh của Bộ Tài chính và theo thỏa thuận giữa hai Bên (nếu có).</w:t>
      </w:r>
    </w:p>
    <w:p w:rsidR="007B5AF0" w:rsidRPr="00541CE5" w:rsidRDefault="007B5AF0" w:rsidP="006D1139">
      <w:pPr>
        <w:tabs>
          <w:tab w:val="left" w:pos="560"/>
        </w:tabs>
        <w:spacing w:line="300" w:lineRule="auto"/>
        <w:ind w:left="-280"/>
        <w:rPr>
          <w:szCs w:val="28"/>
          <w:lang w:val="vi-VN"/>
        </w:rPr>
      </w:pPr>
      <w:r w:rsidRPr="00541CE5">
        <w:rPr>
          <w:b/>
          <w:szCs w:val="28"/>
          <w:lang w:val="vi-VN"/>
        </w:rPr>
        <w:t>Điều 3. Trách nhiệm và quyền hạn của bên B</w:t>
      </w:r>
    </w:p>
    <w:p w:rsidR="007B5AF0" w:rsidRPr="00E53A3C" w:rsidRDefault="007B5AF0" w:rsidP="006D1139">
      <w:pPr>
        <w:tabs>
          <w:tab w:val="left" w:pos="560"/>
        </w:tabs>
        <w:spacing w:line="300" w:lineRule="auto"/>
        <w:ind w:left="-280"/>
        <w:rPr>
          <w:szCs w:val="28"/>
          <w:lang w:val="vi-VN"/>
        </w:rPr>
      </w:pPr>
      <w:r>
        <w:rPr>
          <w:szCs w:val="28"/>
          <w:lang w:val="vi-VN"/>
        </w:rPr>
        <w:tab/>
        <w:t xml:space="preserve">1. Mở tài khoản tiền gửi thanh toán bù trừ tại Ngân hàng chỉ định thanh toán để thanh toán tiền cho các giao dịch </w:t>
      </w:r>
      <w:r w:rsidR="00BC1BBB">
        <w:rPr>
          <w:szCs w:val="28"/>
          <w:lang w:val="vi-VN"/>
        </w:rPr>
        <w:t>trái phiếu</w:t>
      </w:r>
      <w:r>
        <w:rPr>
          <w:szCs w:val="28"/>
          <w:lang w:val="vi-VN"/>
        </w:rPr>
        <w:t xml:space="preserve"> thực hiện tại các SGDCK và thông báo cho VSD; </w:t>
      </w:r>
      <w:r w:rsidRPr="00541CE5">
        <w:rPr>
          <w:szCs w:val="28"/>
          <w:lang w:val="vi-VN"/>
        </w:rPr>
        <w:t xml:space="preserve">uỷ quyền cho Ngân hàng thanh toán để thực hiện thanh toán tiền cho các giao dịch </w:t>
      </w:r>
      <w:r w:rsidR="00BC1BBB">
        <w:rPr>
          <w:szCs w:val="28"/>
          <w:lang w:val="vi-VN"/>
        </w:rPr>
        <w:t>trái phiếu</w:t>
      </w:r>
      <w:r>
        <w:rPr>
          <w:szCs w:val="28"/>
          <w:lang w:val="vi-VN"/>
        </w:rPr>
        <w:t>;</w:t>
      </w:r>
    </w:p>
    <w:p w:rsidR="007B5AF0" w:rsidRPr="00ED26C1" w:rsidRDefault="007B5AF0" w:rsidP="006D1139">
      <w:pPr>
        <w:spacing w:line="300" w:lineRule="auto"/>
        <w:ind w:left="-142" w:firstLine="720"/>
        <w:rPr>
          <w:szCs w:val="28"/>
          <w:lang w:val="vi-VN"/>
        </w:rPr>
      </w:pPr>
      <w:r>
        <w:rPr>
          <w:szCs w:val="28"/>
          <w:lang w:val="vi-VN"/>
        </w:rPr>
        <w:tab/>
        <w:t xml:space="preserve">2. Đăng ký tài khoản tiền gửi để nhận tiền thanh toán lãi, lãi và gốc trái phiếu; </w:t>
      </w:r>
      <w:r w:rsidRPr="00F5425D">
        <w:rPr>
          <w:szCs w:val="28"/>
          <w:lang w:val="id-ID"/>
        </w:rPr>
        <w:t>đăng ký địa chỉ hòm thư điện tử để nhận và gửi các chứng từ điện tử</w:t>
      </w:r>
      <w:r>
        <w:rPr>
          <w:szCs w:val="28"/>
          <w:lang w:val="vi-VN"/>
        </w:rPr>
        <w:t xml:space="preserve"> với VSD;</w:t>
      </w:r>
    </w:p>
    <w:p w:rsidR="007B5AF0" w:rsidRDefault="007B5AF0" w:rsidP="006D1139">
      <w:pPr>
        <w:spacing w:line="300" w:lineRule="auto"/>
        <w:ind w:left="-142" w:firstLine="720"/>
        <w:rPr>
          <w:szCs w:val="28"/>
          <w:lang w:val="vi-VN"/>
        </w:rPr>
      </w:pPr>
      <w:r>
        <w:rPr>
          <w:szCs w:val="28"/>
          <w:lang w:val="vi-VN"/>
        </w:rPr>
        <w:tab/>
        <w:t>3. Đăng ký</w:t>
      </w:r>
      <w:r w:rsidRPr="00F5425D">
        <w:rPr>
          <w:szCs w:val="28"/>
          <w:lang w:val="id-ID"/>
        </w:rPr>
        <w:t xml:space="preserve"> nhân viên giao nhận chứng từ </w:t>
      </w:r>
      <w:r>
        <w:rPr>
          <w:szCs w:val="28"/>
          <w:lang w:val="vi-VN"/>
        </w:rPr>
        <w:t xml:space="preserve">nghiệp vụ với VSD </w:t>
      </w:r>
      <w:r w:rsidRPr="00541CE5">
        <w:rPr>
          <w:szCs w:val="28"/>
          <w:lang w:val="vi-VN"/>
        </w:rPr>
        <w:t xml:space="preserve">nếu đăng ký giao nhận </w:t>
      </w:r>
      <w:r>
        <w:rPr>
          <w:szCs w:val="28"/>
          <w:lang w:val="vi-VN"/>
        </w:rPr>
        <w:t xml:space="preserve">chứng từ </w:t>
      </w:r>
      <w:r w:rsidRPr="00541CE5">
        <w:rPr>
          <w:szCs w:val="28"/>
          <w:lang w:val="vi-VN"/>
        </w:rPr>
        <w:t>trực tiếp</w:t>
      </w:r>
      <w:r>
        <w:rPr>
          <w:szCs w:val="28"/>
          <w:lang w:val="vi-VN"/>
        </w:rPr>
        <w:t xml:space="preserve"> hoặc chịu toàn bộ chi phí liên quan đến cước bưu điện phát sinh nếu đăng ký giao nhận chứng từ qua đường bưu điện;</w:t>
      </w:r>
    </w:p>
    <w:p w:rsidR="007B5AF0" w:rsidRPr="00E70101" w:rsidRDefault="007B5AF0" w:rsidP="006D1139">
      <w:pPr>
        <w:tabs>
          <w:tab w:val="left" w:pos="560"/>
        </w:tabs>
        <w:spacing w:line="300" w:lineRule="auto"/>
        <w:ind w:left="-280"/>
        <w:rPr>
          <w:szCs w:val="28"/>
          <w:lang w:val="vi-VN"/>
        </w:rPr>
      </w:pPr>
      <w:r>
        <w:rPr>
          <w:szCs w:val="28"/>
          <w:lang w:val="vi-VN"/>
        </w:rPr>
        <w:tab/>
        <w:t xml:space="preserve">4. </w:t>
      </w:r>
      <w:r w:rsidR="00857DCD">
        <w:rPr>
          <w:szCs w:val="28"/>
          <w:lang w:val="vi-VN"/>
        </w:rPr>
        <w:t xml:space="preserve">Chịu trách nhiệm có đủ số dư </w:t>
      </w:r>
      <w:r w:rsidR="00BC1BBB">
        <w:rPr>
          <w:szCs w:val="28"/>
          <w:lang w:val="vi-VN"/>
        </w:rPr>
        <w:t>trái phiếu</w:t>
      </w:r>
      <w:r w:rsidR="00857DCD">
        <w:rPr>
          <w:szCs w:val="28"/>
          <w:lang w:val="vi-VN"/>
        </w:rPr>
        <w:t xml:space="preserve"> trước khi thực hiện đặt lệnh bán </w:t>
      </w:r>
      <w:r w:rsidR="00BC1BBB">
        <w:rPr>
          <w:szCs w:val="28"/>
          <w:lang w:val="vi-VN"/>
        </w:rPr>
        <w:t>trái phiếu</w:t>
      </w:r>
      <w:r w:rsidR="00857DCD">
        <w:rPr>
          <w:szCs w:val="28"/>
          <w:lang w:val="vi-VN"/>
        </w:rPr>
        <w:t xml:space="preserve"> và có đủ số dư tiền để thực hiện nghĩa vụ thanh toán cho giao dịch mua </w:t>
      </w:r>
      <w:r w:rsidR="00BC1BBB">
        <w:rPr>
          <w:szCs w:val="28"/>
          <w:lang w:val="vi-VN"/>
        </w:rPr>
        <w:t>trái phiếu</w:t>
      </w:r>
      <w:r w:rsidR="00857DCD" w:rsidRPr="007506CF">
        <w:rPr>
          <w:szCs w:val="28"/>
        </w:rPr>
        <w:t xml:space="preserve"> </w:t>
      </w:r>
      <w:r w:rsidR="00857DCD">
        <w:rPr>
          <w:szCs w:val="28"/>
          <w:lang w:val="vi-VN"/>
        </w:rPr>
        <w:t>đã thực hiện tại SGDCK</w:t>
      </w:r>
      <w:r>
        <w:rPr>
          <w:szCs w:val="28"/>
          <w:lang w:val="vi-VN"/>
        </w:rPr>
        <w:t xml:space="preserve">; </w:t>
      </w:r>
      <w:r w:rsidRPr="00541CE5">
        <w:rPr>
          <w:szCs w:val="28"/>
          <w:lang w:val="vi-VN"/>
        </w:rPr>
        <w:t xml:space="preserve">Tuân thủ đúng các quy </w:t>
      </w:r>
      <w:r w:rsidRPr="00541CE5">
        <w:rPr>
          <w:rFonts w:hint="eastAsia"/>
          <w:szCs w:val="28"/>
          <w:lang w:val="vi-VN"/>
        </w:rPr>
        <w:t>đ</w:t>
      </w:r>
      <w:r w:rsidRPr="00541CE5">
        <w:rPr>
          <w:szCs w:val="28"/>
          <w:lang w:val="vi-VN"/>
        </w:rPr>
        <w:t xml:space="preserve">ịnh tại các quy chế </w:t>
      </w:r>
      <w:r w:rsidRPr="00541CE5">
        <w:rPr>
          <w:szCs w:val="28"/>
          <w:lang w:val="vi-VN"/>
        </w:rPr>
        <w:lastRenderedPageBreak/>
        <w:t xml:space="preserve">hoạt </w:t>
      </w:r>
      <w:r w:rsidRPr="00541CE5">
        <w:rPr>
          <w:rFonts w:hint="eastAsia"/>
          <w:szCs w:val="28"/>
          <w:lang w:val="vi-VN"/>
        </w:rPr>
        <w:t>đ</w:t>
      </w:r>
      <w:r w:rsidRPr="00541CE5">
        <w:rPr>
          <w:szCs w:val="28"/>
          <w:lang w:val="vi-VN"/>
        </w:rPr>
        <w:t>ộng nghiệp vụ có liên quan do bên A ban hành và quy định pháp luật liên quan;</w:t>
      </w:r>
      <w:r>
        <w:rPr>
          <w:szCs w:val="28"/>
          <w:lang w:val="vi-VN"/>
        </w:rPr>
        <w:t xml:space="preserve"> </w:t>
      </w:r>
    </w:p>
    <w:p w:rsidR="007B5AF0" w:rsidRPr="00541CE5" w:rsidRDefault="007B5AF0" w:rsidP="006D1139">
      <w:pPr>
        <w:tabs>
          <w:tab w:val="left" w:pos="560"/>
        </w:tabs>
        <w:spacing w:line="300" w:lineRule="auto"/>
        <w:ind w:left="-280"/>
        <w:rPr>
          <w:szCs w:val="28"/>
          <w:lang w:val="vi-VN"/>
        </w:rPr>
      </w:pPr>
      <w:r>
        <w:rPr>
          <w:szCs w:val="28"/>
          <w:lang w:val="vi-VN"/>
        </w:rPr>
        <w:tab/>
        <w:t>5</w:t>
      </w:r>
      <w:r w:rsidRPr="00541CE5">
        <w:rPr>
          <w:szCs w:val="28"/>
          <w:lang w:val="vi-VN"/>
        </w:rPr>
        <w:t xml:space="preserve">. Cung cấp cho bên A những thông tin hoặc các tài liệu đầy đủ, kịp thời, chính xác theo đúng quy </w:t>
      </w:r>
      <w:r w:rsidRPr="00541CE5">
        <w:rPr>
          <w:rFonts w:hint="eastAsia"/>
          <w:szCs w:val="28"/>
          <w:lang w:val="vi-VN"/>
        </w:rPr>
        <w:t>đ</w:t>
      </w:r>
      <w:r w:rsidRPr="00541CE5">
        <w:rPr>
          <w:szCs w:val="28"/>
          <w:lang w:val="vi-VN"/>
        </w:rPr>
        <w:t>ịnh tại các Quy chế hoạt động nghiệp vụ bên A ban hành hoặc khi bên A có yêu cầu bằng v</w:t>
      </w:r>
      <w:r w:rsidRPr="00541CE5">
        <w:rPr>
          <w:rFonts w:hint="eastAsia"/>
          <w:szCs w:val="28"/>
          <w:lang w:val="vi-VN"/>
        </w:rPr>
        <w:t>ă</w:t>
      </w:r>
      <w:r w:rsidRPr="00541CE5">
        <w:rPr>
          <w:szCs w:val="28"/>
          <w:lang w:val="vi-VN"/>
        </w:rPr>
        <w:t>n bản;</w:t>
      </w:r>
    </w:p>
    <w:p w:rsidR="007B5AF0" w:rsidRDefault="007B5AF0" w:rsidP="006D1139">
      <w:pPr>
        <w:tabs>
          <w:tab w:val="left" w:pos="560"/>
        </w:tabs>
        <w:spacing w:line="300" w:lineRule="auto"/>
        <w:ind w:left="-280"/>
        <w:rPr>
          <w:szCs w:val="28"/>
          <w:lang w:val="vi-VN"/>
        </w:rPr>
      </w:pPr>
      <w:r w:rsidRPr="00541CE5">
        <w:rPr>
          <w:szCs w:val="28"/>
          <w:lang w:val="vi-VN"/>
        </w:rPr>
        <w:tab/>
      </w:r>
      <w:r>
        <w:rPr>
          <w:szCs w:val="28"/>
          <w:lang w:val="vi-VN"/>
        </w:rPr>
        <w:t>6</w:t>
      </w:r>
      <w:r w:rsidRPr="00541CE5">
        <w:rPr>
          <w:szCs w:val="28"/>
          <w:lang w:val="vi-VN"/>
        </w:rPr>
        <w:t xml:space="preserve">. Chấp thuận bên A thay mặt bên B chịu trách nhiệm quản lý và thực hiện các hoạt động nghiệp vụ lưu ký, thanh toán bù trừ, thực hiện quyền cho bên B theo đúng quy định pháp luật và trình tự, thời gian quy định tại quy chế hoạt động nghiệp vụ có liên quan do bên A ban hành; </w:t>
      </w:r>
    </w:p>
    <w:p w:rsidR="007B5AF0" w:rsidRPr="004F4235" w:rsidRDefault="007B5AF0" w:rsidP="006D1139">
      <w:pPr>
        <w:tabs>
          <w:tab w:val="left" w:pos="560"/>
        </w:tabs>
        <w:spacing w:line="300" w:lineRule="auto"/>
        <w:ind w:left="-280"/>
        <w:rPr>
          <w:szCs w:val="28"/>
          <w:lang w:val="vi-VN"/>
        </w:rPr>
      </w:pPr>
      <w:r>
        <w:rPr>
          <w:szCs w:val="28"/>
          <w:lang w:val="vi-VN"/>
        </w:rPr>
        <w:tab/>
        <w:t>7. Phối hợp với bên A để hoàn tất các thủ tục xử lý tài khoản lưu ký chứng khoán khi chấm dứt hợp đồng cung cấp dịch vụ.</w:t>
      </w:r>
    </w:p>
    <w:p w:rsidR="007B5AF0" w:rsidRPr="00541CE5" w:rsidRDefault="007B5AF0" w:rsidP="006D1139">
      <w:pPr>
        <w:tabs>
          <w:tab w:val="left" w:pos="560"/>
        </w:tabs>
        <w:spacing w:line="300" w:lineRule="auto"/>
        <w:ind w:left="-280"/>
        <w:rPr>
          <w:szCs w:val="28"/>
          <w:lang w:val="vi-VN"/>
        </w:rPr>
      </w:pPr>
      <w:r w:rsidRPr="00541CE5">
        <w:rPr>
          <w:szCs w:val="28"/>
          <w:lang w:val="vi-VN"/>
        </w:rPr>
        <w:tab/>
      </w:r>
      <w:r>
        <w:rPr>
          <w:szCs w:val="28"/>
          <w:lang w:val="vi-VN"/>
        </w:rPr>
        <w:t>8</w:t>
      </w:r>
      <w:r w:rsidRPr="00541CE5">
        <w:rPr>
          <w:szCs w:val="28"/>
          <w:lang w:val="vi-VN"/>
        </w:rPr>
        <w:t>. Chịu trách nhiệm và bồi th</w:t>
      </w:r>
      <w:r w:rsidRPr="00541CE5">
        <w:rPr>
          <w:rFonts w:hint="eastAsia"/>
          <w:szCs w:val="28"/>
          <w:lang w:val="vi-VN"/>
        </w:rPr>
        <w:t>ư</w:t>
      </w:r>
      <w:r w:rsidRPr="00541CE5">
        <w:rPr>
          <w:szCs w:val="28"/>
          <w:lang w:val="vi-VN"/>
        </w:rPr>
        <w:t>ờng về các thiệt hại do bên B gây ra cho bên A (trừ tr</w:t>
      </w:r>
      <w:r w:rsidRPr="00541CE5">
        <w:rPr>
          <w:rFonts w:hint="eastAsia"/>
          <w:szCs w:val="28"/>
          <w:lang w:val="vi-VN"/>
        </w:rPr>
        <w:t>ư</w:t>
      </w:r>
      <w:r w:rsidRPr="00541CE5">
        <w:rPr>
          <w:szCs w:val="28"/>
          <w:lang w:val="vi-VN"/>
        </w:rPr>
        <w:t xml:space="preserve">ờng hợp do những nguyên nhân bất khả kháng </w:t>
      </w:r>
      <w:r w:rsidRPr="00541CE5">
        <w:rPr>
          <w:rFonts w:hint="eastAsia"/>
          <w:szCs w:val="28"/>
          <w:lang w:val="vi-VN"/>
        </w:rPr>
        <w:t>đư</w:t>
      </w:r>
      <w:r w:rsidRPr="00541CE5">
        <w:rPr>
          <w:szCs w:val="28"/>
          <w:lang w:val="vi-VN"/>
        </w:rPr>
        <w:t>ợc pháp luật thừa nhận);</w:t>
      </w:r>
    </w:p>
    <w:p w:rsidR="007B5AF0" w:rsidRDefault="007B5AF0" w:rsidP="006D1139">
      <w:pPr>
        <w:tabs>
          <w:tab w:val="left" w:pos="560"/>
        </w:tabs>
        <w:spacing w:line="300" w:lineRule="auto"/>
        <w:ind w:left="-280"/>
        <w:rPr>
          <w:szCs w:val="28"/>
          <w:lang w:val="vi-VN"/>
        </w:rPr>
      </w:pPr>
      <w:r w:rsidRPr="00541CE5">
        <w:rPr>
          <w:szCs w:val="28"/>
          <w:lang w:val="vi-VN"/>
        </w:rPr>
        <w:tab/>
      </w:r>
      <w:r>
        <w:rPr>
          <w:szCs w:val="28"/>
          <w:lang w:val="vi-VN"/>
        </w:rPr>
        <w:t>9</w:t>
      </w:r>
      <w:r w:rsidRPr="00541CE5">
        <w:rPr>
          <w:szCs w:val="28"/>
          <w:lang w:val="vi-VN"/>
        </w:rPr>
        <w:t>. Chịu trách nhiệm về các thiệt hại phát sinh (nếu có) do lỗi của chính mình hoặc do không thực hiện đúng các quy định tại các quy chế hoạt động nghiệp vụ do bên A ban hành;</w:t>
      </w:r>
    </w:p>
    <w:p w:rsidR="007B5AF0" w:rsidRPr="00ED26C1" w:rsidRDefault="007B5AF0" w:rsidP="006D1139">
      <w:pPr>
        <w:tabs>
          <w:tab w:val="left" w:pos="560"/>
        </w:tabs>
        <w:spacing w:line="300" w:lineRule="auto"/>
        <w:ind w:left="-280"/>
        <w:rPr>
          <w:szCs w:val="28"/>
          <w:lang w:val="vi-VN"/>
        </w:rPr>
      </w:pPr>
      <w:r>
        <w:rPr>
          <w:szCs w:val="28"/>
          <w:lang w:val="vi-VN"/>
        </w:rPr>
        <w:tab/>
        <w:t>10. Thông báo ngay cho bên A nếu phát hiện có sai lệch trong thông tin</w:t>
      </w:r>
      <w:r w:rsidRPr="00F5425D">
        <w:rPr>
          <w:szCs w:val="28"/>
          <w:lang w:val="id-ID"/>
        </w:rPr>
        <w:t xml:space="preserve"> số dư </w:t>
      </w:r>
      <w:r w:rsidR="00BC1BBB">
        <w:rPr>
          <w:szCs w:val="28"/>
          <w:lang w:val="vi-VN"/>
        </w:rPr>
        <w:t>trái phiếu</w:t>
      </w:r>
      <w:r w:rsidRPr="00F5425D">
        <w:rPr>
          <w:szCs w:val="28"/>
          <w:lang w:val="id-ID"/>
        </w:rPr>
        <w:t xml:space="preserve"> trên tài khoản lưu ký</w:t>
      </w:r>
      <w:r>
        <w:rPr>
          <w:szCs w:val="28"/>
          <w:lang w:val="vi-VN"/>
        </w:rPr>
        <w:t xml:space="preserve"> chứng khoán do bên A gửi để hai bên phối hợp kiểm tra, xử lý.</w:t>
      </w:r>
    </w:p>
    <w:p w:rsidR="007B5AF0" w:rsidRPr="00541CE5" w:rsidRDefault="007B5AF0" w:rsidP="006D1139">
      <w:pPr>
        <w:tabs>
          <w:tab w:val="left" w:pos="560"/>
        </w:tabs>
        <w:spacing w:line="300" w:lineRule="auto"/>
        <w:ind w:left="-280"/>
        <w:rPr>
          <w:szCs w:val="28"/>
          <w:lang w:val="vi-VN"/>
        </w:rPr>
      </w:pPr>
      <w:r>
        <w:rPr>
          <w:szCs w:val="28"/>
          <w:lang w:val="vi-VN"/>
        </w:rPr>
        <w:tab/>
        <w:t xml:space="preserve">11. </w:t>
      </w:r>
      <w:r w:rsidRPr="00541CE5">
        <w:rPr>
          <w:szCs w:val="28"/>
          <w:lang w:val="vi-VN"/>
        </w:rPr>
        <w:t xml:space="preserve">Nộp phí sử dụng dịch vụ cho bên A </w:t>
      </w:r>
      <w:r w:rsidRPr="00541CE5">
        <w:rPr>
          <w:rFonts w:hint="eastAsia"/>
          <w:szCs w:val="28"/>
          <w:lang w:val="vi-VN"/>
        </w:rPr>
        <w:t>đ</w:t>
      </w:r>
      <w:r w:rsidRPr="00541CE5">
        <w:rPr>
          <w:szCs w:val="28"/>
          <w:lang w:val="vi-VN"/>
        </w:rPr>
        <w:t xml:space="preserve">ầy </w:t>
      </w:r>
      <w:r w:rsidRPr="00541CE5">
        <w:rPr>
          <w:rFonts w:hint="eastAsia"/>
          <w:szCs w:val="28"/>
          <w:lang w:val="vi-VN"/>
        </w:rPr>
        <w:t>đ</w:t>
      </w:r>
      <w:r w:rsidRPr="00541CE5">
        <w:rPr>
          <w:szCs w:val="28"/>
          <w:lang w:val="vi-VN"/>
        </w:rPr>
        <w:t xml:space="preserve">ủ và </w:t>
      </w:r>
      <w:r w:rsidRPr="00541CE5">
        <w:rPr>
          <w:rFonts w:hint="eastAsia"/>
          <w:szCs w:val="28"/>
          <w:lang w:val="vi-VN"/>
        </w:rPr>
        <w:t>đ</w:t>
      </w:r>
      <w:r w:rsidRPr="00541CE5">
        <w:rPr>
          <w:szCs w:val="28"/>
          <w:lang w:val="vi-VN"/>
        </w:rPr>
        <w:t xml:space="preserve">úng hạn theo quy </w:t>
      </w:r>
      <w:r w:rsidRPr="00541CE5">
        <w:rPr>
          <w:rFonts w:hint="eastAsia"/>
          <w:szCs w:val="28"/>
          <w:lang w:val="vi-VN"/>
        </w:rPr>
        <w:t>đ</w:t>
      </w:r>
      <w:r w:rsidRPr="00541CE5">
        <w:rPr>
          <w:szCs w:val="28"/>
          <w:lang w:val="vi-VN"/>
        </w:rPr>
        <w:t>ịnh tại Điều 4 Hợp đồng này.</w:t>
      </w:r>
    </w:p>
    <w:p w:rsidR="007B5AF0" w:rsidRPr="00541CE5" w:rsidRDefault="007B5AF0" w:rsidP="006D1139">
      <w:pPr>
        <w:tabs>
          <w:tab w:val="left" w:pos="560"/>
        </w:tabs>
        <w:spacing w:line="300" w:lineRule="auto"/>
        <w:ind w:left="-280"/>
        <w:rPr>
          <w:szCs w:val="28"/>
          <w:lang w:val="vi-VN"/>
        </w:rPr>
      </w:pPr>
      <w:r w:rsidRPr="00541CE5">
        <w:rPr>
          <w:rFonts w:hint="eastAsia"/>
          <w:b/>
          <w:szCs w:val="28"/>
          <w:lang w:val="vi-VN"/>
        </w:rPr>
        <w:t>Đ</w:t>
      </w:r>
      <w:r w:rsidRPr="00541CE5">
        <w:rPr>
          <w:b/>
          <w:szCs w:val="28"/>
          <w:lang w:val="vi-VN"/>
        </w:rPr>
        <w:t>iều 4. Phí dịch vụ</w:t>
      </w:r>
    </w:p>
    <w:p w:rsidR="007B5AF0" w:rsidRPr="00541CE5" w:rsidRDefault="007B5AF0" w:rsidP="006D1139">
      <w:pPr>
        <w:tabs>
          <w:tab w:val="left" w:pos="560"/>
        </w:tabs>
        <w:spacing w:line="300" w:lineRule="auto"/>
        <w:ind w:left="-280"/>
        <w:rPr>
          <w:szCs w:val="28"/>
          <w:lang w:val="vi-VN"/>
        </w:rPr>
      </w:pPr>
      <w:r>
        <w:rPr>
          <w:szCs w:val="28"/>
          <w:lang w:val="vi-VN"/>
        </w:rPr>
        <w:tab/>
      </w:r>
      <w:r w:rsidRPr="00541CE5">
        <w:rPr>
          <w:szCs w:val="28"/>
          <w:lang w:val="vi-VN"/>
        </w:rPr>
        <w:t xml:space="preserve">1. Các loại phí và mức phí: </w:t>
      </w:r>
    </w:p>
    <w:p w:rsidR="007B5AF0" w:rsidRPr="00541CE5" w:rsidRDefault="007B5AF0" w:rsidP="006D1139">
      <w:pPr>
        <w:tabs>
          <w:tab w:val="left" w:pos="560"/>
        </w:tabs>
        <w:spacing w:line="300" w:lineRule="auto"/>
        <w:ind w:left="-280"/>
        <w:rPr>
          <w:szCs w:val="28"/>
          <w:lang w:val="vi-VN"/>
        </w:rPr>
      </w:pPr>
      <w:r w:rsidRPr="00541CE5">
        <w:rPr>
          <w:szCs w:val="28"/>
          <w:lang w:val="vi-VN"/>
        </w:rPr>
        <w:tab/>
        <w:t>Bên B trả cho bên A các loại phí theo quy định của Bộ Tài chính và mức phí dịch vụ theo thỏa thuận của hai Bên (nếu có).</w:t>
      </w:r>
    </w:p>
    <w:p w:rsidR="007B5AF0" w:rsidRPr="00541CE5" w:rsidRDefault="007B5AF0" w:rsidP="006D1139">
      <w:pPr>
        <w:tabs>
          <w:tab w:val="num" w:pos="-280"/>
          <w:tab w:val="left" w:pos="560"/>
        </w:tabs>
        <w:spacing w:line="300" w:lineRule="auto"/>
        <w:ind w:left="-280"/>
        <w:rPr>
          <w:szCs w:val="28"/>
          <w:lang w:val="vi-VN"/>
        </w:rPr>
      </w:pPr>
      <w:r>
        <w:rPr>
          <w:szCs w:val="28"/>
          <w:lang w:val="vi-VN"/>
        </w:rPr>
        <w:tab/>
      </w:r>
      <w:r w:rsidRPr="00541CE5">
        <w:rPr>
          <w:szCs w:val="28"/>
          <w:lang w:val="vi-VN"/>
        </w:rPr>
        <w:t>2. Thời hạn thanh toán:</w:t>
      </w:r>
    </w:p>
    <w:p w:rsidR="007B5AF0" w:rsidRPr="00C14AB3" w:rsidRDefault="007B5AF0" w:rsidP="006D1139">
      <w:pPr>
        <w:tabs>
          <w:tab w:val="num" w:pos="-280"/>
          <w:tab w:val="left" w:pos="560"/>
        </w:tabs>
        <w:spacing w:line="300" w:lineRule="auto"/>
        <w:ind w:left="-280"/>
        <w:rPr>
          <w:szCs w:val="28"/>
          <w:lang w:val="vi-VN"/>
        </w:rPr>
      </w:pPr>
      <w:r w:rsidRPr="00541CE5">
        <w:rPr>
          <w:szCs w:val="28"/>
          <w:lang w:val="vi-VN"/>
        </w:rPr>
        <w:tab/>
        <w:t xml:space="preserve">Theo văn bản hướng dẫn hiện hành của Bộ Tài chính, UBCKNN và theo thỏa thuận của hai bên (nếu có). </w:t>
      </w:r>
    </w:p>
    <w:p w:rsidR="007B5AF0" w:rsidRPr="00541CE5" w:rsidRDefault="007B5AF0" w:rsidP="006D1139">
      <w:pPr>
        <w:tabs>
          <w:tab w:val="num" w:pos="-280"/>
          <w:tab w:val="left" w:pos="560"/>
        </w:tabs>
        <w:spacing w:line="300" w:lineRule="auto"/>
        <w:ind w:left="-280"/>
        <w:rPr>
          <w:szCs w:val="28"/>
          <w:lang w:val="vi-VN"/>
        </w:rPr>
      </w:pPr>
      <w:r>
        <w:rPr>
          <w:szCs w:val="28"/>
          <w:lang w:val="vi-VN"/>
        </w:rPr>
        <w:tab/>
      </w:r>
      <w:r w:rsidRPr="00541CE5">
        <w:rPr>
          <w:szCs w:val="28"/>
          <w:lang w:val="vi-VN"/>
        </w:rPr>
        <w:t>3. Hình thức thanh toán:</w:t>
      </w:r>
    </w:p>
    <w:p w:rsidR="007B5AF0" w:rsidRPr="00541CE5" w:rsidRDefault="007B5AF0" w:rsidP="006D1139">
      <w:pPr>
        <w:tabs>
          <w:tab w:val="num" w:pos="-280"/>
          <w:tab w:val="left" w:pos="560"/>
        </w:tabs>
        <w:spacing w:line="300" w:lineRule="auto"/>
        <w:ind w:left="-280"/>
        <w:rPr>
          <w:szCs w:val="28"/>
          <w:lang w:val="vi-VN"/>
        </w:rPr>
      </w:pPr>
      <w:r w:rsidRPr="00541CE5">
        <w:rPr>
          <w:szCs w:val="28"/>
          <w:lang w:val="vi-VN"/>
        </w:rPr>
        <w:tab/>
        <w:t>Thanh toán bằng tiền mặt hoặc chuyển khoản. Tr</w:t>
      </w:r>
      <w:r w:rsidRPr="00541CE5">
        <w:rPr>
          <w:rFonts w:hint="eastAsia"/>
          <w:szCs w:val="28"/>
          <w:lang w:val="vi-VN"/>
        </w:rPr>
        <w:t>ư</w:t>
      </w:r>
      <w:r w:rsidRPr="00541CE5">
        <w:rPr>
          <w:szCs w:val="28"/>
          <w:lang w:val="vi-VN"/>
        </w:rPr>
        <w:t>ờng hợp thanh toán bằng chuyển khoản thì bên B sẽ chịu các chi phí liên quan đến việc chuyển tiền tại Ngân hàng (nếu có).</w:t>
      </w:r>
    </w:p>
    <w:p w:rsidR="007B5AF0" w:rsidRPr="00541CE5" w:rsidRDefault="007B5AF0" w:rsidP="006D1139">
      <w:pPr>
        <w:tabs>
          <w:tab w:val="num" w:pos="-280"/>
          <w:tab w:val="center" w:pos="560"/>
        </w:tabs>
        <w:spacing w:line="300" w:lineRule="auto"/>
        <w:ind w:left="-280"/>
        <w:rPr>
          <w:szCs w:val="28"/>
          <w:lang w:val="vi-VN"/>
        </w:rPr>
      </w:pPr>
      <w:r w:rsidRPr="00541CE5">
        <w:rPr>
          <w:rFonts w:hint="eastAsia"/>
          <w:b/>
          <w:szCs w:val="28"/>
          <w:lang w:val="vi-VN"/>
        </w:rPr>
        <w:t>Đ</w:t>
      </w:r>
      <w:r w:rsidRPr="00541CE5">
        <w:rPr>
          <w:b/>
          <w:szCs w:val="28"/>
          <w:lang w:val="vi-VN"/>
        </w:rPr>
        <w:t>iều 5. Thực hiện hợp đồng và giải quyết tranh chấp</w:t>
      </w:r>
    </w:p>
    <w:p w:rsidR="007B5AF0" w:rsidRPr="00541CE5" w:rsidRDefault="007B5AF0" w:rsidP="006D1139">
      <w:pPr>
        <w:pStyle w:val="NormalWeb"/>
        <w:spacing w:before="0" w:beforeAutospacing="0" w:after="0" w:afterAutospacing="0" w:line="300" w:lineRule="auto"/>
        <w:ind w:left="-280" w:firstLine="1000"/>
        <w:jc w:val="both"/>
        <w:rPr>
          <w:sz w:val="28"/>
          <w:szCs w:val="28"/>
          <w:lang w:val="vi-VN"/>
        </w:rPr>
      </w:pPr>
      <w:r w:rsidRPr="00541CE5">
        <w:rPr>
          <w:sz w:val="28"/>
          <w:szCs w:val="28"/>
          <w:lang w:val="vi-VN"/>
        </w:rPr>
        <w:lastRenderedPageBreak/>
        <w:t>1. Hai bên cam kết thực hiện đúng các điều khoản đã thỏa thuận trong hợp đồng. Trong quá trình thực hiện nếu gặp vấn đề phát sinh cần giải quyết hai bên phải kịp thời thông báo cho nhau để thống nhất cách giải quyết phù hợp;</w:t>
      </w:r>
    </w:p>
    <w:p w:rsidR="007B5AF0" w:rsidRPr="00541CE5" w:rsidRDefault="007B5AF0" w:rsidP="006D1139">
      <w:pPr>
        <w:pStyle w:val="NormalWeb"/>
        <w:spacing w:before="0" w:beforeAutospacing="0" w:after="0" w:afterAutospacing="0" w:line="300" w:lineRule="auto"/>
        <w:ind w:left="-280" w:firstLine="1000"/>
        <w:jc w:val="both"/>
        <w:rPr>
          <w:sz w:val="28"/>
          <w:szCs w:val="28"/>
          <w:lang w:val="vi-VN"/>
        </w:rPr>
      </w:pPr>
      <w:r w:rsidRPr="00541CE5">
        <w:rPr>
          <w:sz w:val="28"/>
          <w:szCs w:val="28"/>
          <w:lang w:val="vi-VN"/>
        </w:rPr>
        <w:t xml:space="preserve">2. Mọi tranh chấp, bất đồng ý kiến phát sinh trong việc thực hiện Hợp đồng này, hai bên sẽ giải quyết bằng thoả thuận trên tinh thần hợp tác, tương trợ lẫn nhau. Trường hợp không tự thoả thuận </w:t>
      </w:r>
      <w:r w:rsidRPr="00541CE5">
        <w:rPr>
          <w:rFonts w:hint="eastAsia"/>
          <w:sz w:val="28"/>
          <w:szCs w:val="28"/>
          <w:lang w:val="vi-VN"/>
        </w:rPr>
        <w:t>đư</w:t>
      </w:r>
      <w:r w:rsidRPr="00541CE5">
        <w:rPr>
          <w:sz w:val="28"/>
          <w:szCs w:val="28"/>
          <w:lang w:val="vi-VN"/>
        </w:rPr>
        <w:t xml:space="preserve">ợc, các bên có quyền yêu cầu toà án nhân dân cấp có thẩm quyền giải quyết theo quy </w:t>
      </w:r>
      <w:r w:rsidRPr="00541CE5">
        <w:rPr>
          <w:rFonts w:hint="eastAsia"/>
          <w:sz w:val="28"/>
          <w:szCs w:val="28"/>
          <w:lang w:val="vi-VN"/>
        </w:rPr>
        <w:t>đ</w:t>
      </w:r>
      <w:r w:rsidRPr="00541CE5">
        <w:rPr>
          <w:sz w:val="28"/>
          <w:szCs w:val="28"/>
          <w:lang w:val="vi-VN"/>
        </w:rPr>
        <w:t>ịnh của pháp luật. Quyết định có hiệu lực của Toà án sẽ là quyết định cuối cùng ràng buộc trách nhiệm pháp lý và có giá trị thi hành đối với hai bên.</w:t>
      </w:r>
    </w:p>
    <w:p w:rsidR="007B5AF0" w:rsidRPr="00541CE5" w:rsidRDefault="007B5AF0" w:rsidP="006D1139">
      <w:pPr>
        <w:pStyle w:val="NormalWeb"/>
        <w:spacing w:before="0" w:beforeAutospacing="0" w:after="0" w:afterAutospacing="0" w:line="300" w:lineRule="auto"/>
        <w:ind w:left="-280"/>
        <w:jc w:val="both"/>
        <w:rPr>
          <w:sz w:val="28"/>
          <w:szCs w:val="28"/>
          <w:lang w:val="vi-VN"/>
        </w:rPr>
      </w:pPr>
      <w:r w:rsidRPr="00541CE5">
        <w:rPr>
          <w:b/>
          <w:sz w:val="28"/>
          <w:szCs w:val="28"/>
          <w:lang w:val="vi-VN"/>
        </w:rPr>
        <w:t>Điều 6. Sửa đổi, bổ sung hợp đồng</w:t>
      </w:r>
    </w:p>
    <w:p w:rsidR="007B5AF0" w:rsidRPr="00541CE5" w:rsidRDefault="007B5AF0" w:rsidP="006D1139">
      <w:pPr>
        <w:spacing w:line="300" w:lineRule="auto"/>
        <w:ind w:left="-280" w:firstLine="1000"/>
        <w:rPr>
          <w:szCs w:val="26"/>
          <w:lang w:val="vi-VN"/>
        </w:rPr>
      </w:pPr>
      <w:r w:rsidRPr="00541CE5">
        <w:rPr>
          <w:szCs w:val="26"/>
          <w:lang w:val="vi-VN"/>
        </w:rPr>
        <w:t>Trong quá trình thực hiện, hai Bên có thể thoả thuận để sửa đổi, bổ sung hợp đồng. Mọi sự sửa đổi, bổ sung phải được lập thành văn bản có đủ chữ ký của hai Bên và được coi là một phần không tách rời hợp đồng này.</w:t>
      </w:r>
    </w:p>
    <w:p w:rsidR="007B5AF0" w:rsidRPr="00541CE5" w:rsidRDefault="007B5AF0" w:rsidP="006D1139">
      <w:pPr>
        <w:spacing w:line="300" w:lineRule="auto"/>
        <w:ind w:left="-280"/>
        <w:rPr>
          <w:szCs w:val="26"/>
          <w:lang w:val="vi-VN"/>
        </w:rPr>
      </w:pPr>
      <w:r w:rsidRPr="00541CE5">
        <w:rPr>
          <w:b/>
          <w:szCs w:val="28"/>
          <w:lang w:val="vi-VN"/>
        </w:rPr>
        <w:t>Điều 7. Chấm dứt hợp đồng</w:t>
      </w:r>
    </w:p>
    <w:p w:rsidR="007B5AF0" w:rsidRPr="00C14AB3" w:rsidRDefault="007B5AF0" w:rsidP="006D1139">
      <w:pPr>
        <w:spacing w:line="300" w:lineRule="auto"/>
        <w:ind w:left="-280" w:firstLine="1000"/>
        <w:rPr>
          <w:szCs w:val="26"/>
          <w:lang w:val="vi-VN"/>
        </w:rPr>
      </w:pPr>
      <w:r w:rsidRPr="00541CE5">
        <w:rPr>
          <w:szCs w:val="26"/>
          <w:lang w:val="vi-VN"/>
        </w:rPr>
        <w:t xml:space="preserve">1. </w:t>
      </w:r>
      <w:r w:rsidRPr="00541CE5">
        <w:rPr>
          <w:szCs w:val="28"/>
          <w:lang w:val="vi-VN"/>
        </w:rPr>
        <w:t>Hợp đồng này có giá trị thực hiện cho đến khi Hai bên thanh lý chấm dứt hợp đồng hoặc bên A đơn phương chấm dứt hợp đồng</w:t>
      </w:r>
      <w:r>
        <w:rPr>
          <w:szCs w:val="26"/>
          <w:lang w:val="vi-VN"/>
        </w:rPr>
        <w:t>.</w:t>
      </w:r>
    </w:p>
    <w:p w:rsidR="00BC1BBB" w:rsidRDefault="007B5AF0" w:rsidP="006D1139">
      <w:pPr>
        <w:tabs>
          <w:tab w:val="left" w:pos="560"/>
        </w:tabs>
        <w:spacing w:line="300" w:lineRule="auto"/>
        <w:ind w:left="-280"/>
        <w:rPr>
          <w:szCs w:val="28"/>
          <w:lang w:val="vi-VN"/>
        </w:rPr>
      </w:pPr>
      <w:r w:rsidRPr="00541CE5">
        <w:rPr>
          <w:szCs w:val="28"/>
          <w:lang w:val="vi-VN"/>
        </w:rPr>
        <w:tab/>
        <w:t xml:space="preserve">  </w:t>
      </w:r>
      <w:r w:rsidR="00BC1BBB">
        <w:rPr>
          <w:szCs w:val="28"/>
        </w:rPr>
        <w:t xml:space="preserve">  </w:t>
      </w:r>
      <w:r w:rsidR="00BC1BBB">
        <w:rPr>
          <w:szCs w:val="28"/>
          <w:lang w:val="vi-VN"/>
        </w:rPr>
        <w:t>2</w:t>
      </w:r>
      <w:r w:rsidR="00BC1BBB">
        <w:rPr>
          <w:szCs w:val="28"/>
        </w:rPr>
        <w:t xml:space="preserve">. Bên A có quyền đơn phương chấm dứt hợp đồng trong </w:t>
      </w:r>
      <w:r w:rsidR="00BC1BBB">
        <w:rPr>
          <w:szCs w:val="28"/>
          <w:lang w:val="vi-VN"/>
        </w:rPr>
        <w:t xml:space="preserve">các </w:t>
      </w:r>
      <w:r w:rsidR="00BC1BBB">
        <w:rPr>
          <w:szCs w:val="28"/>
        </w:rPr>
        <w:t>trường hợp</w:t>
      </w:r>
      <w:r w:rsidR="00BC1BBB">
        <w:rPr>
          <w:szCs w:val="28"/>
          <w:lang w:val="vi-VN"/>
        </w:rPr>
        <w:t xml:space="preserve"> sau:</w:t>
      </w:r>
    </w:p>
    <w:p w:rsidR="00BC1BBB" w:rsidRDefault="00BC1BBB" w:rsidP="006D1139">
      <w:pPr>
        <w:tabs>
          <w:tab w:val="left" w:pos="560"/>
        </w:tabs>
        <w:spacing w:line="300" w:lineRule="auto"/>
        <w:ind w:left="-280"/>
        <w:rPr>
          <w:szCs w:val="28"/>
          <w:lang w:val="vi-VN"/>
        </w:rPr>
      </w:pPr>
      <w:r>
        <w:rPr>
          <w:szCs w:val="28"/>
          <w:lang w:val="vi-VN"/>
        </w:rPr>
        <w:tab/>
        <w:t>-</w:t>
      </w:r>
      <w:r>
        <w:rPr>
          <w:szCs w:val="28"/>
        </w:rPr>
        <w:t xml:space="preserve"> </w:t>
      </w:r>
      <w:r>
        <w:rPr>
          <w:szCs w:val="28"/>
          <w:lang w:val="vi-VN"/>
        </w:rPr>
        <w:t>B</w:t>
      </w:r>
      <w:r>
        <w:rPr>
          <w:szCs w:val="28"/>
        </w:rPr>
        <w:t>ên B</w:t>
      </w:r>
      <w:r>
        <w:rPr>
          <w:szCs w:val="28"/>
          <w:lang w:val="vi-VN"/>
        </w:rPr>
        <w:t xml:space="preserve"> không nộp phí dịch vụ cho Bên A sau khi bên A đã có công văn đôn đốc thu hồi công nợ lần thứ hai;</w:t>
      </w:r>
    </w:p>
    <w:p w:rsidR="00BC1BBB" w:rsidRPr="00D52140" w:rsidRDefault="00BC1BBB" w:rsidP="006D1139">
      <w:pPr>
        <w:tabs>
          <w:tab w:val="left" w:pos="560"/>
        </w:tabs>
        <w:spacing w:line="300" w:lineRule="auto"/>
        <w:ind w:left="-280"/>
        <w:rPr>
          <w:szCs w:val="28"/>
          <w:lang w:val="vi-VN"/>
        </w:rPr>
      </w:pPr>
      <w:r>
        <w:rPr>
          <w:szCs w:val="28"/>
          <w:lang w:val="vi-VN"/>
        </w:rPr>
        <w:tab/>
        <w:t xml:space="preserve">- Bên B vi phạm các quy định </w:t>
      </w:r>
      <w:r w:rsidRPr="007506CF">
        <w:rPr>
          <w:szCs w:val="28"/>
        </w:rPr>
        <w:t>nghiệp vụ</w:t>
      </w:r>
      <w:r>
        <w:rPr>
          <w:szCs w:val="28"/>
        </w:rPr>
        <w:t xml:space="preserve"> có liên quan </w:t>
      </w:r>
      <w:r w:rsidRPr="007506CF">
        <w:rPr>
          <w:szCs w:val="28"/>
        </w:rPr>
        <w:t xml:space="preserve">do </w:t>
      </w:r>
      <w:r>
        <w:rPr>
          <w:szCs w:val="28"/>
        </w:rPr>
        <w:t>b</w:t>
      </w:r>
      <w:r w:rsidRPr="007506CF">
        <w:rPr>
          <w:szCs w:val="28"/>
        </w:rPr>
        <w:t>ên A ban hành và</w:t>
      </w:r>
      <w:r>
        <w:rPr>
          <w:szCs w:val="28"/>
          <w:lang w:val="vi-VN"/>
        </w:rPr>
        <w:t>/hoặc</w:t>
      </w:r>
      <w:r w:rsidRPr="007506CF">
        <w:rPr>
          <w:szCs w:val="28"/>
        </w:rPr>
        <w:t xml:space="preserve"> quy định pháp luậ</w:t>
      </w:r>
      <w:r>
        <w:rPr>
          <w:szCs w:val="28"/>
        </w:rPr>
        <w:t>t liên quan</w:t>
      </w:r>
      <w:r>
        <w:rPr>
          <w:szCs w:val="28"/>
          <w:lang w:val="vi-VN"/>
        </w:rPr>
        <w:t xml:space="preserve"> dẫn đến liên tiếp có giao dịch lỗi phải loại bỏ không thanh toán, làm ảnh hưởng đến hoạt động thanh toán giao dịch chứng khoán của bên A và/ hoặc đối tác liên quan.</w:t>
      </w:r>
    </w:p>
    <w:p w:rsidR="007B5AF0" w:rsidRPr="00541CE5" w:rsidRDefault="007B5AF0" w:rsidP="006D1139">
      <w:pPr>
        <w:tabs>
          <w:tab w:val="left" w:pos="560"/>
        </w:tabs>
        <w:spacing w:line="300" w:lineRule="auto"/>
        <w:ind w:left="-280"/>
        <w:rPr>
          <w:szCs w:val="28"/>
          <w:lang w:val="vi-VN"/>
        </w:rPr>
      </w:pPr>
      <w:r w:rsidRPr="00541CE5">
        <w:rPr>
          <w:szCs w:val="28"/>
          <w:lang w:val="vi-VN"/>
        </w:rPr>
        <w:tab/>
        <w:t xml:space="preserve">  </w:t>
      </w:r>
      <w:r>
        <w:rPr>
          <w:szCs w:val="28"/>
          <w:lang w:val="vi-VN"/>
        </w:rPr>
        <w:t>3</w:t>
      </w:r>
      <w:r w:rsidRPr="00541CE5">
        <w:rPr>
          <w:szCs w:val="28"/>
          <w:lang w:val="vi-VN"/>
        </w:rPr>
        <w:t>. Bên B phải thanh toán tất cả các khoản nợ và chi phí phát sinh (nếu có) cho bên A theo thông báo của bên A tr</w:t>
      </w:r>
      <w:r w:rsidRPr="00541CE5">
        <w:rPr>
          <w:rFonts w:hint="eastAsia"/>
          <w:szCs w:val="28"/>
          <w:lang w:val="vi-VN"/>
        </w:rPr>
        <w:t>ư</w:t>
      </w:r>
      <w:r w:rsidRPr="00541CE5">
        <w:rPr>
          <w:szCs w:val="28"/>
          <w:lang w:val="vi-VN"/>
        </w:rPr>
        <w:t xml:space="preserve">ớc khi chấm dứt Hợp </w:t>
      </w:r>
      <w:r w:rsidRPr="00541CE5">
        <w:rPr>
          <w:rFonts w:hint="eastAsia"/>
          <w:szCs w:val="28"/>
          <w:lang w:val="vi-VN"/>
        </w:rPr>
        <w:t>đ</w:t>
      </w:r>
      <w:r w:rsidRPr="00541CE5">
        <w:rPr>
          <w:szCs w:val="28"/>
          <w:lang w:val="vi-VN"/>
        </w:rPr>
        <w:t xml:space="preserve">ồng. </w:t>
      </w:r>
    </w:p>
    <w:p w:rsidR="007B5AF0" w:rsidRPr="00541CE5" w:rsidRDefault="007B5AF0" w:rsidP="006D1139">
      <w:pPr>
        <w:tabs>
          <w:tab w:val="left" w:pos="560"/>
        </w:tabs>
        <w:spacing w:line="300" w:lineRule="auto"/>
        <w:ind w:left="-280"/>
        <w:rPr>
          <w:sz w:val="16"/>
          <w:szCs w:val="28"/>
          <w:lang w:val="vi-VN"/>
        </w:rPr>
      </w:pPr>
      <w:r w:rsidRPr="00541CE5">
        <w:rPr>
          <w:szCs w:val="28"/>
          <w:lang w:val="vi-VN"/>
        </w:rPr>
        <w:tab/>
      </w:r>
    </w:p>
    <w:p w:rsidR="007B5AF0" w:rsidRPr="00541CE5" w:rsidRDefault="007B5AF0" w:rsidP="006D1139">
      <w:pPr>
        <w:tabs>
          <w:tab w:val="left" w:pos="560"/>
        </w:tabs>
        <w:spacing w:line="300" w:lineRule="auto"/>
        <w:ind w:left="-280"/>
        <w:rPr>
          <w:b/>
          <w:szCs w:val="28"/>
          <w:lang w:val="vi-VN"/>
        </w:rPr>
      </w:pPr>
      <w:r w:rsidRPr="00541CE5">
        <w:rPr>
          <w:szCs w:val="28"/>
          <w:lang w:val="vi-VN"/>
        </w:rPr>
        <w:tab/>
      </w:r>
      <w:r w:rsidRPr="00541CE5">
        <w:rPr>
          <w:b/>
          <w:szCs w:val="28"/>
          <w:lang w:val="vi-VN"/>
        </w:rPr>
        <w:t>Hợp đồng này có hiệu lực từ ngày ký, bao gồm 0</w:t>
      </w:r>
      <w:r w:rsidR="00FF5A7F">
        <w:rPr>
          <w:b/>
          <w:szCs w:val="28"/>
          <w:lang w:val="en-AU"/>
        </w:rPr>
        <w:t>5</w:t>
      </w:r>
      <w:r w:rsidRPr="00541CE5">
        <w:rPr>
          <w:b/>
          <w:szCs w:val="28"/>
          <w:lang w:val="vi-VN"/>
        </w:rPr>
        <w:t xml:space="preserve"> trang, 07 điều và được lập thành 04 bản, có giá trị pháp lý như nhau, mỗi bên giữ 02 bản.</w:t>
      </w:r>
    </w:p>
    <w:p w:rsidR="007B5AF0" w:rsidRPr="00541CE5" w:rsidRDefault="007B5AF0" w:rsidP="00BC1BBB">
      <w:pPr>
        <w:tabs>
          <w:tab w:val="left" w:pos="560"/>
        </w:tabs>
        <w:spacing w:line="300" w:lineRule="auto"/>
        <w:jc w:val="center"/>
        <w:rPr>
          <w:i/>
          <w:sz w:val="10"/>
          <w:szCs w:val="28"/>
          <w:lang w:val="vi-VN"/>
        </w:rPr>
      </w:pPr>
    </w:p>
    <w:p w:rsidR="007B5AF0" w:rsidRPr="00541CE5" w:rsidRDefault="007B5AF0" w:rsidP="00BC1BBB">
      <w:pPr>
        <w:tabs>
          <w:tab w:val="left" w:pos="560"/>
        </w:tabs>
        <w:spacing w:line="300" w:lineRule="auto"/>
        <w:jc w:val="center"/>
        <w:rPr>
          <w:i/>
          <w:sz w:val="10"/>
          <w:szCs w:val="28"/>
          <w:lang w:val="vi-VN"/>
        </w:rPr>
      </w:pPr>
    </w:p>
    <w:p w:rsidR="007B5AF0" w:rsidRPr="00541CE5" w:rsidRDefault="007B5AF0" w:rsidP="00BC1BBB">
      <w:pPr>
        <w:tabs>
          <w:tab w:val="left" w:pos="560"/>
        </w:tabs>
        <w:spacing w:line="300" w:lineRule="auto"/>
        <w:jc w:val="center"/>
        <w:rPr>
          <w:i/>
          <w:sz w:val="10"/>
          <w:szCs w:val="28"/>
          <w:lang w:val="vi-VN"/>
        </w:rPr>
      </w:pPr>
    </w:p>
    <w:p w:rsidR="007B5AF0" w:rsidRPr="00C14AB3" w:rsidRDefault="007B5AF0" w:rsidP="00BC1BBB">
      <w:pPr>
        <w:tabs>
          <w:tab w:val="left" w:pos="560"/>
        </w:tabs>
        <w:spacing w:line="300" w:lineRule="auto"/>
        <w:jc w:val="center"/>
        <w:rPr>
          <w:i/>
          <w:szCs w:val="28"/>
          <w:lang w:val="vi-VN"/>
        </w:rPr>
      </w:pPr>
      <w:r w:rsidRPr="00541CE5">
        <w:rPr>
          <w:i/>
          <w:szCs w:val="28"/>
          <w:lang w:val="vi-VN"/>
        </w:rPr>
        <w:tab/>
      </w:r>
      <w:r w:rsidRPr="00541CE5">
        <w:rPr>
          <w:i/>
          <w:szCs w:val="28"/>
          <w:lang w:val="vi-VN"/>
        </w:rPr>
        <w:tab/>
      </w:r>
      <w:r w:rsidRPr="00541CE5">
        <w:rPr>
          <w:i/>
          <w:szCs w:val="28"/>
          <w:lang w:val="vi-VN"/>
        </w:rPr>
        <w:tab/>
      </w:r>
      <w:r w:rsidRPr="00541CE5">
        <w:rPr>
          <w:i/>
          <w:szCs w:val="28"/>
          <w:lang w:val="vi-VN"/>
        </w:rPr>
        <w:tab/>
      </w:r>
      <w:r w:rsidRPr="00541CE5">
        <w:rPr>
          <w:i/>
          <w:szCs w:val="28"/>
          <w:lang w:val="vi-VN"/>
        </w:rPr>
        <w:tab/>
      </w:r>
      <w:r w:rsidRPr="00541CE5">
        <w:rPr>
          <w:i/>
          <w:szCs w:val="28"/>
          <w:lang w:val="vi-VN"/>
        </w:rPr>
        <w:tab/>
      </w:r>
      <w:r w:rsidRPr="00541CE5">
        <w:rPr>
          <w:i/>
          <w:szCs w:val="28"/>
          <w:lang w:val="vi-VN"/>
        </w:rPr>
        <w:tab/>
      </w:r>
      <w:r w:rsidRPr="00541CE5">
        <w:rPr>
          <w:i/>
          <w:szCs w:val="28"/>
          <w:lang w:val="vi-VN"/>
        </w:rPr>
        <w:tab/>
        <w:t xml:space="preserve">Hà Nội, ngày      tháng    năm </w:t>
      </w:r>
    </w:p>
    <w:tbl>
      <w:tblPr>
        <w:tblW w:w="0" w:type="auto"/>
        <w:tblBorders>
          <w:insideH w:val="single" w:sz="4" w:space="0" w:color="auto"/>
          <w:insideV w:val="single" w:sz="4" w:space="0" w:color="auto"/>
        </w:tblBorders>
        <w:tblLook w:val="01E0"/>
      </w:tblPr>
      <w:tblGrid>
        <w:gridCol w:w="4514"/>
        <w:gridCol w:w="4515"/>
      </w:tblGrid>
      <w:tr w:rsidR="007B5AF0" w:rsidRPr="0022474C" w:rsidTr="00A678E3">
        <w:tc>
          <w:tcPr>
            <w:tcW w:w="4514" w:type="dxa"/>
            <w:tcBorders>
              <w:top w:val="nil"/>
              <w:bottom w:val="nil"/>
              <w:right w:val="nil"/>
            </w:tcBorders>
          </w:tcPr>
          <w:p w:rsidR="007B5AF0" w:rsidRPr="00F37282" w:rsidRDefault="007B5AF0" w:rsidP="00BC1BBB">
            <w:pPr>
              <w:tabs>
                <w:tab w:val="center" w:pos="2240"/>
                <w:tab w:val="center" w:pos="7700"/>
              </w:tabs>
              <w:spacing w:line="300" w:lineRule="auto"/>
              <w:jc w:val="center"/>
              <w:rPr>
                <w:rFonts w:eastAsia="Times New Roman"/>
                <w:b/>
                <w:sz w:val="26"/>
                <w:szCs w:val="26"/>
                <w:lang w:val="nl-NL"/>
              </w:rPr>
            </w:pPr>
            <w:r w:rsidRPr="00F37282">
              <w:rPr>
                <w:rFonts w:eastAsia="Times New Roman" w:hint="eastAsia"/>
                <w:b/>
                <w:sz w:val="26"/>
                <w:szCs w:val="26"/>
                <w:lang w:val="nl-NL"/>
              </w:rPr>
              <w:t>Đ</w:t>
            </w:r>
            <w:r w:rsidRPr="00F37282">
              <w:rPr>
                <w:rFonts w:eastAsia="Times New Roman"/>
                <w:b/>
                <w:sz w:val="26"/>
                <w:szCs w:val="26"/>
                <w:lang w:val="nl-NL"/>
              </w:rPr>
              <w:t>ẠI DIỆN BÊN A</w:t>
            </w:r>
          </w:p>
        </w:tc>
        <w:tc>
          <w:tcPr>
            <w:tcW w:w="4515" w:type="dxa"/>
            <w:tcBorders>
              <w:left w:val="nil"/>
            </w:tcBorders>
          </w:tcPr>
          <w:p w:rsidR="007B5AF0" w:rsidRPr="00F37282" w:rsidRDefault="007B5AF0" w:rsidP="00BC1BBB">
            <w:pPr>
              <w:tabs>
                <w:tab w:val="center" w:pos="2240"/>
                <w:tab w:val="center" w:pos="7700"/>
              </w:tabs>
              <w:spacing w:line="300" w:lineRule="auto"/>
              <w:jc w:val="center"/>
              <w:rPr>
                <w:rFonts w:eastAsia="Times New Roman"/>
                <w:b/>
                <w:sz w:val="26"/>
                <w:szCs w:val="26"/>
                <w:lang w:val="nl-NL"/>
              </w:rPr>
            </w:pPr>
            <w:r w:rsidRPr="00F37282">
              <w:rPr>
                <w:rFonts w:eastAsia="Times New Roman" w:hint="eastAsia"/>
                <w:b/>
                <w:sz w:val="26"/>
                <w:szCs w:val="26"/>
                <w:lang w:val="nl-NL"/>
              </w:rPr>
              <w:t>Đ</w:t>
            </w:r>
            <w:r w:rsidRPr="00F37282">
              <w:rPr>
                <w:rFonts w:eastAsia="Times New Roman"/>
                <w:b/>
                <w:sz w:val="26"/>
                <w:szCs w:val="26"/>
                <w:lang w:val="nl-NL"/>
              </w:rPr>
              <w:t>ẠI DIỆN BÊN B</w:t>
            </w:r>
          </w:p>
        </w:tc>
      </w:tr>
    </w:tbl>
    <w:p w:rsidR="007B5AF0" w:rsidRDefault="007B5AF0" w:rsidP="00BC1BBB">
      <w:pPr>
        <w:tabs>
          <w:tab w:val="center" w:pos="2240"/>
          <w:tab w:val="center" w:pos="7700"/>
        </w:tabs>
        <w:spacing w:line="300" w:lineRule="auto"/>
        <w:rPr>
          <w:b/>
          <w:szCs w:val="28"/>
          <w:lang w:val="nl-NL"/>
        </w:rPr>
      </w:pPr>
      <w:r w:rsidRPr="003922CC">
        <w:rPr>
          <w:szCs w:val="28"/>
          <w:lang w:val="nl-NL"/>
        </w:rPr>
        <w:tab/>
      </w:r>
      <w:r w:rsidRPr="003922CC">
        <w:rPr>
          <w:b/>
          <w:szCs w:val="28"/>
          <w:lang w:val="nl-NL"/>
        </w:rPr>
        <w:t xml:space="preserve">                                            </w:t>
      </w:r>
    </w:p>
    <w:p w:rsidR="007B5AF0" w:rsidRPr="00ED26C1" w:rsidRDefault="007B5AF0" w:rsidP="00BC1BBB">
      <w:pPr>
        <w:tabs>
          <w:tab w:val="center" w:pos="2240"/>
          <w:tab w:val="center" w:pos="7700"/>
        </w:tabs>
        <w:spacing w:line="300" w:lineRule="auto"/>
        <w:rPr>
          <w:szCs w:val="28"/>
          <w:lang w:val="vi-VN"/>
        </w:rPr>
      </w:pPr>
      <w:r w:rsidRPr="003922CC">
        <w:rPr>
          <w:b/>
          <w:szCs w:val="28"/>
          <w:lang w:val="nl-NL"/>
        </w:rPr>
        <w:t xml:space="preserve">                    </w:t>
      </w:r>
    </w:p>
    <w:p w:rsidR="00ED6E82" w:rsidRDefault="00737767"/>
    <w:sectPr w:rsidR="00ED6E82" w:rsidSect="00711300">
      <w:headerReference w:type="default" r:id="rId9"/>
      <w:footerReference w:type="even" r:id="rId10"/>
      <w:footerReference w:type="default" r:id="rId11"/>
      <w:pgSz w:w="11907" w:h="16840" w:code="9"/>
      <w:pgMar w:top="1247" w:right="1134" w:bottom="907" w:left="1701" w:header="431" w:footer="14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767" w:rsidRDefault="00737767" w:rsidP="004C79EB">
      <w:r>
        <w:separator/>
      </w:r>
    </w:p>
  </w:endnote>
  <w:endnote w:type="continuationSeparator" w:id="1">
    <w:p w:rsidR="00737767" w:rsidRDefault="00737767" w:rsidP="004C79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304" w:rsidRDefault="00035204" w:rsidP="00463135">
    <w:pPr>
      <w:pStyle w:val="Footer"/>
      <w:framePr w:wrap="around" w:vAnchor="text" w:hAnchor="margin" w:xAlign="right" w:y="1"/>
      <w:rPr>
        <w:rStyle w:val="PageNumber"/>
      </w:rPr>
    </w:pPr>
    <w:r>
      <w:rPr>
        <w:rStyle w:val="PageNumber"/>
      </w:rPr>
      <w:fldChar w:fldCharType="begin"/>
    </w:r>
    <w:r w:rsidR="007B5AF0">
      <w:rPr>
        <w:rStyle w:val="PageNumber"/>
      </w:rPr>
      <w:instrText xml:space="preserve">PAGE  </w:instrText>
    </w:r>
    <w:r>
      <w:rPr>
        <w:rStyle w:val="PageNumber"/>
      </w:rPr>
      <w:fldChar w:fldCharType="end"/>
    </w:r>
  </w:p>
  <w:p w:rsidR="00083304" w:rsidRDefault="00737767" w:rsidP="0046313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304" w:rsidRPr="00971982" w:rsidRDefault="00035204" w:rsidP="00235239">
    <w:pPr>
      <w:pStyle w:val="Footer"/>
      <w:framePr w:w="346" w:h="346" w:hRule="exact" w:wrap="around" w:vAnchor="text" w:hAnchor="page" w:x="10486" w:y="-462"/>
      <w:rPr>
        <w:rStyle w:val="PageNumber"/>
        <w:b/>
        <w:sz w:val="24"/>
        <w:szCs w:val="24"/>
      </w:rPr>
    </w:pPr>
    <w:r w:rsidRPr="00971982">
      <w:rPr>
        <w:rStyle w:val="PageNumber"/>
        <w:b/>
        <w:sz w:val="24"/>
        <w:szCs w:val="24"/>
      </w:rPr>
      <w:fldChar w:fldCharType="begin"/>
    </w:r>
    <w:r w:rsidR="007B5AF0" w:rsidRPr="00971982">
      <w:rPr>
        <w:rStyle w:val="PageNumber"/>
        <w:b/>
        <w:sz w:val="24"/>
        <w:szCs w:val="24"/>
      </w:rPr>
      <w:instrText xml:space="preserve">PAGE  </w:instrText>
    </w:r>
    <w:r w:rsidRPr="00971982">
      <w:rPr>
        <w:rStyle w:val="PageNumber"/>
        <w:b/>
        <w:sz w:val="24"/>
        <w:szCs w:val="24"/>
      </w:rPr>
      <w:fldChar w:fldCharType="separate"/>
    </w:r>
    <w:r w:rsidR="006D1139">
      <w:rPr>
        <w:rStyle w:val="PageNumber"/>
        <w:b/>
        <w:noProof/>
        <w:sz w:val="24"/>
        <w:szCs w:val="24"/>
      </w:rPr>
      <w:t>4</w:t>
    </w:r>
    <w:r w:rsidRPr="00971982">
      <w:rPr>
        <w:rStyle w:val="PageNumber"/>
        <w:b/>
        <w:sz w:val="24"/>
        <w:szCs w:val="24"/>
      </w:rPr>
      <w:fldChar w:fldCharType="end"/>
    </w:r>
  </w:p>
  <w:p w:rsidR="00083304" w:rsidRPr="00235239" w:rsidRDefault="00737767" w:rsidP="0023523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767" w:rsidRDefault="00737767" w:rsidP="004C79EB">
      <w:r>
        <w:separator/>
      </w:r>
    </w:p>
  </w:footnote>
  <w:footnote w:type="continuationSeparator" w:id="1">
    <w:p w:rsidR="00737767" w:rsidRDefault="00737767" w:rsidP="004C79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949" w:rsidRPr="008F3949" w:rsidRDefault="008F3949">
    <w:pPr>
      <w:pStyle w:val="Header"/>
      <w:rPr>
        <w:b/>
        <w:sz w:val="24"/>
        <w:szCs w:val="24"/>
      </w:rPr>
    </w:pPr>
    <w:r>
      <w:tab/>
    </w:r>
    <w:r>
      <w:tab/>
    </w:r>
    <w:r w:rsidRPr="008F3949">
      <w:rPr>
        <w:b/>
        <w:sz w:val="24"/>
        <w:szCs w:val="24"/>
      </w:rPr>
      <w:t>Mẫu 3</w:t>
    </w:r>
    <w:r w:rsidR="001A2602">
      <w:rPr>
        <w:b/>
        <w:sz w:val="24"/>
        <w:szCs w:val="24"/>
      </w:rPr>
      <w:t>6</w:t>
    </w:r>
    <w:r w:rsidRPr="008F3949">
      <w:rPr>
        <w:b/>
        <w:sz w:val="24"/>
        <w:szCs w:val="24"/>
      </w:rPr>
      <w:t>/LK</w:t>
    </w:r>
  </w:p>
  <w:p w:rsidR="00E5226D" w:rsidRDefault="00E522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FB29B1"/>
    <w:multiLevelType w:val="hybridMultilevel"/>
    <w:tmpl w:val="6DC234EA"/>
    <w:lvl w:ilvl="0" w:tplc="C7C09FBC">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B5AF0"/>
    <w:rsid w:val="00035204"/>
    <w:rsid w:val="000A58D7"/>
    <w:rsid w:val="001322A4"/>
    <w:rsid w:val="0015536F"/>
    <w:rsid w:val="001A2602"/>
    <w:rsid w:val="004317D9"/>
    <w:rsid w:val="004C79EB"/>
    <w:rsid w:val="00586735"/>
    <w:rsid w:val="006D1139"/>
    <w:rsid w:val="00737767"/>
    <w:rsid w:val="007B5AF0"/>
    <w:rsid w:val="00803CBE"/>
    <w:rsid w:val="00857DCD"/>
    <w:rsid w:val="00865591"/>
    <w:rsid w:val="008F3949"/>
    <w:rsid w:val="00BC1BBB"/>
    <w:rsid w:val="00DD2137"/>
    <w:rsid w:val="00E5226D"/>
    <w:rsid w:val="00EF5AC2"/>
    <w:rsid w:val="00FF5A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AF0"/>
    <w:pPr>
      <w:spacing w:after="0" w:line="240" w:lineRule="auto"/>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B5AF0"/>
    <w:pPr>
      <w:tabs>
        <w:tab w:val="center" w:pos="4320"/>
        <w:tab w:val="right" w:pos="8640"/>
      </w:tabs>
      <w:jc w:val="left"/>
    </w:pPr>
    <w:rPr>
      <w:rFonts w:eastAsia="Times New Roman"/>
      <w:sz w:val="20"/>
      <w:szCs w:val="28"/>
    </w:rPr>
  </w:style>
  <w:style w:type="character" w:customStyle="1" w:styleId="FooterChar">
    <w:name w:val="Footer Char"/>
    <w:basedOn w:val="DefaultParagraphFont"/>
    <w:link w:val="Footer"/>
    <w:rsid w:val="007B5AF0"/>
    <w:rPr>
      <w:rFonts w:ascii="Times New Roman" w:eastAsia="Times New Roman" w:hAnsi="Times New Roman" w:cs="Times New Roman"/>
      <w:sz w:val="20"/>
      <w:szCs w:val="28"/>
    </w:rPr>
  </w:style>
  <w:style w:type="character" w:styleId="PageNumber">
    <w:name w:val="page number"/>
    <w:basedOn w:val="DefaultParagraphFont"/>
    <w:rsid w:val="007B5AF0"/>
  </w:style>
  <w:style w:type="paragraph" w:styleId="NormalWeb">
    <w:name w:val="Normal (Web)"/>
    <w:basedOn w:val="Normal"/>
    <w:rsid w:val="007B5AF0"/>
    <w:pPr>
      <w:spacing w:before="100" w:beforeAutospacing="1" w:after="100" w:afterAutospacing="1"/>
      <w:jc w:val="left"/>
    </w:pPr>
    <w:rPr>
      <w:rFonts w:eastAsia="Times New Roman"/>
      <w:sz w:val="24"/>
      <w:szCs w:val="24"/>
    </w:rPr>
  </w:style>
  <w:style w:type="paragraph" w:styleId="Header">
    <w:name w:val="header"/>
    <w:basedOn w:val="Normal"/>
    <w:link w:val="HeaderChar"/>
    <w:uiPriority w:val="99"/>
    <w:unhideWhenUsed/>
    <w:rsid w:val="00E5226D"/>
    <w:pPr>
      <w:tabs>
        <w:tab w:val="center" w:pos="4680"/>
        <w:tab w:val="right" w:pos="9360"/>
      </w:tabs>
    </w:pPr>
  </w:style>
  <w:style w:type="character" w:customStyle="1" w:styleId="HeaderChar">
    <w:name w:val="Header Char"/>
    <w:basedOn w:val="DefaultParagraphFont"/>
    <w:link w:val="Header"/>
    <w:uiPriority w:val="99"/>
    <w:rsid w:val="00E5226D"/>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Mẫu 35/LK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38E812-BD16-4733-A308-ED78FA520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Mẫu 35/LK</vt:lpstr>
    </vt:vector>
  </TitlesOfParts>
  <Company>VSD</Company>
  <LinksUpToDate>false</LinksUpToDate>
  <CharactersWithSpaces>9441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Mẫu 35/LK</dc:title>
  <dc:subject/>
  <dc:creator>hunganh</dc:creator>
  <cp:keywords/>
  <dc:description/>
  <cp:lastModifiedBy>hattt</cp:lastModifiedBy>
  <cp:revision>10</cp:revision>
  <cp:lastPrinted>2015-03-11T02:41:00Z</cp:lastPrinted>
  <dcterms:created xsi:type="dcterms:W3CDTF">2015-02-03T07:08:00Z</dcterms:created>
  <dcterms:modified xsi:type="dcterms:W3CDTF">2015-03-19T07:53:00Z</dcterms:modified>
</cp:coreProperties>
</file>